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BF2E" w14:textId="7777777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1C6AE229" w14:textId="77777777" w:rsidR="008577B3" w:rsidRPr="003E6E7A" w:rsidRDefault="008577B3" w:rsidP="008577B3">
      <w:pPr>
        <w:pStyle w:val="Title"/>
        <w:ind w:firstLine="0"/>
        <w:jc w:val="left"/>
        <w:rPr>
          <w:color w:val="FF0000"/>
          <w:sz w:val="20"/>
          <w:szCs w:val="16"/>
        </w:rPr>
      </w:pPr>
      <w:bookmarkStart w:id="0"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4B730F5E" w14:textId="77777777" w:rsidR="008577B3" w:rsidRPr="003E6E7A" w:rsidRDefault="008577B3" w:rsidP="008577B3">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037AF31B" w14:textId="77777777" w:rsidR="008577B3" w:rsidRPr="007A112E" w:rsidRDefault="008577B3" w:rsidP="007A112E">
      <w:pPr>
        <w:spacing w:after="0"/>
        <w:rPr>
          <w:rFonts w:ascii="Times New Roman" w:hAnsi="Times New Roman" w:cs="Times New Roman"/>
          <w:b/>
          <w:sz w:val="24"/>
          <w:szCs w:val="24"/>
        </w:rPr>
      </w:pPr>
    </w:p>
    <w:p w14:paraId="0D1EC364" w14:textId="4BAD7721" w:rsidR="007A112E" w:rsidRDefault="007A112E" w:rsidP="00EF190B">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7D5B269A" w14:textId="77777777" w:rsidR="00645402" w:rsidRDefault="00645402" w:rsidP="00EF190B">
      <w:pPr>
        <w:spacing w:after="0" w:line="240" w:lineRule="auto"/>
        <w:jc w:val="center"/>
        <w:rPr>
          <w:rFonts w:ascii="Times New Roman" w:hAnsi="Times New Roman"/>
          <w:b/>
          <w:color w:val="FF0000"/>
          <w:sz w:val="24"/>
        </w:rPr>
      </w:pPr>
      <w:bookmarkStart w:id="1" w:name="_Hlk75507009"/>
    </w:p>
    <w:p w14:paraId="13142466" w14:textId="6DEE2A77" w:rsidR="00645402" w:rsidRDefault="00645402" w:rsidP="00EF190B">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8577B3">
        <w:rPr>
          <w:rFonts w:ascii="Times New Roman" w:hAnsi="Times New Roman"/>
          <w:b/>
          <w:color w:val="FF0000"/>
          <w:sz w:val="24"/>
        </w:rPr>
        <w:t xml:space="preserve">[Third] </w:t>
      </w:r>
      <w:r>
        <w:rPr>
          <w:rFonts w:ascii="Times New Roman" w:hAnsi="Times New Roman"/>
          <w:b/>
          <w:color w:val="FF0000"/>
          <w:sz w:val="24"/>
        </w:rPr>
        <w:t>Lien Position]</w:t>
      </w:r>
      <w:bookmarkEnd w:id="1"/>
    </w:p>
    <w:p w14:paraId="1762BE71" w14:textId="77777777" w:rsidR="004273E1" w:rsidRPr="007A112E" w:rsidRDefault="004273E1" w:rsidP="00EF190B">
      <w:pPr>
        <w:spacing w:after="0" w:line="240" w:lineRule="auto"/>
        <w:jc w:val="center"/>
        <w:rPr>
          <w:rFonts w:ascii="Times New Roman" w:hAnsi="Times New Roman" w:cs="Times New Roman"/>
          <w:b/>
          <w:sz w:val="24"/>
          <w:szCs w:val="24"/>
        </w:rPr>
      </w:pPr>
    </w:p>
    <w:p w14:paraId="52D32CBC" w14:textId="77777777" w:rsidR="007A112E" w:rsidRPr="007A112E" w:rsidRDefault="007A112E" w:rsidP="007A112E">
      <w:pPr>
        <w:spacing w:after="0"/>
        <w:jc w:val="center"/>
        <w:rPr>
          <w:rFonts w:ascii="Times New Roman" w:hAnsi="Times New Roman" w:cs="Times New Roman"/>
          <w:b/>
          <w:sz w:val="24"/>
          <w:szCs w:val="24"/>
        </w:rPr>
      </w:pPr>
    </w:p>
    <w:p w14:paraId="0A6815FF" w14:textId="60C080B9" w:rsidR="007A112E" w:rsidRDefault="007A112E" w:rsidP="007A112E">
      <w:pPr>
        <w:spacing w:after="0"/>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7A112E">
      <w:pPr>
        <w:spacing w:after="0"/>
        <w:rPr>
          <w:rFonts w:ascii="Times New Roman" w:hAnsi="Times New Roman" w:cs="Times New Roman"/>
          <w:sz w:val="24"/>
          <w:szCs w:val="24"/>
        </w:rPr>
      </w:pPr>
    </w:p>
    <w:p w14:paraId="73317473" w14:textId="6119E0C4" w:rsidR="00404662" w:rsidRPr="008A415D" w:rsidRDefault="00404662" w:rsidP="00404662">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EF190B">
      <w:pPr>
        <w:spacing w:after="0" w:line="240" w:lineRule="auto"/>
        <w:jc w:val="both"/>
        <w:rPr>
          <w:rFonts w:ascii="Times New Roman" w:hAnsi="Times New Roman" w:cs="Times New Roman"/>
          <w:b/>
          <w:sz w:val="24"/>
          <w:szCs w:val="24"/>
        </w:rPr>
      </w:pPr>
    </w:p>
    <w:p w14:paraId="3912AE61" w14:textId="16F430BC" w:rsidR="007A112E" w:rsidRDefault="007A112E" w:rsidP="00EF190B">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EF190B">
      <w:pPr>
        <w:spacing w:after="0" w:line="240" w:lineRule="auto"/>
        <w:jc w:val="both"/>
        <w:rPr>
          <w:rFonts w:ascii="Times New Roman" w:hAnsi="Times New Roman" w:cs="Times New Roman"/>
          <w:b/>
          <w:sz w:val="24"/>
          <w:szCs w:val="24"/>
        </w:rPr>
      </w:pPr>
    </w:p>
    <w:p w14:paraId="1CB8A405" w14:textId="19F54D1C"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4C3D53F5"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organized and existing under the laws of ___________________.</w:t>
      </w:r>
      <w:r w:rsidR="00520564">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 is the mortgagee under this Security Instrument.  The term “Lender” includes any successors and assigns of Lender.</w:t>
      </w:r>
    </w:p>
    <w:p w14:paraId="78ECB418"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29DCE59E" w14:textId="4321DD99" w:rsidR="007A112E" w:rsidRDefault="007A112E" w:rsidP="007A112E">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7A112E">
      <w:pPr>
        <w:spacing w:after="0" w:line="240" w:lineRule="auto"/>
        <w:jc w:val="both"/>
        <w:rPr>
          <w:rFonts w:ascii="Times New Roman" w:hAnsi="Times New Roman" w:cs="Times New Roman"/>
          <w:b/>
          <w:sz w:val="24"/>
          <w:szCs w:val="24"/>
        </w:rPr>
      </w:pPr>
    </w:p>
    <w:p w14:paraId="1A6196AC" w14:textId="29AE5EFD"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(C)</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2144B1" w:rsidRPr="00621E1B">
        <w:rPr>
          <w:rFonts w:ascii="Times New Roman" w:hAnsi="Times New Roman" w:cs="Times New Roman"/>
          <w:sz w:val="24"/>
          <w:szCs w:val="24"/>
        </w:rPr>
        <w:t>, that is in either (i) paper form, using Borrower</w:t>
      </w:r>
      <w:r w:rsidR="00EF190B">
        <w:rPr>
          <w:rFonts w:ascii="Times New Roman" w:hAnsi="Times New Roman" w:cs="Times New Roman"/>
          <w:sz w:val="24"/>
          <w:szCs w:val="24"/>
        </w:rPr>
        <w:t>’</w:t>
      </w:r>
      <w:r w:rsidR="002144B1" w:rsidRPr="00621E1B">
        <w:rPr>
          <w:rFonts w:ascii="Times New Roman" w:hAnsi="Times New Roman" w:cs="Times New Roman"/>
          <w:sz w:val="24"/>
          <w:szCs w:val="24"/>
        </w:rPr>
        <w:t>s written pen and ink signature, or (ii) electronic form, using Borrower</w:t>
      </w:r>
      <w:r w:rsidR="00EF190B">
        <w:rPr>
          <w:rFonts w:ascii="Times New Roman" w:hAnsi="Times New Roman" w:cs="Times New Roman"/>
          <w:sz w:val="24"/>
          <w:szCs w:val="24"/>
        </w:rPr>
        <w:t>’</w:t>
      </w:r>
      <w:r w:rsidR="002144B1" w:rsidRPr="00621E1B">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2144B1">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77777777" w:rsidR="00390135" w:rsidRPr="00D80520" w:rsidRDefault="007A112E" w:rsidP="0011670E">
      <w:pPr>
        <w:spacing w:after="0"/>
        <w:jc w:val="both"/>
        <w:rPr>
          <w:rFonts w:ascii="Times New Roman" w:hAnsi="Times New Roman" w:cs="Times New Roman"/>
          <w:sz w:val="24"/>
          <w:szCs w:val="24"/>
        </w:rPr>
      </w:pPr>
      <w:r w:rsidRPr="00D80520">
        <w:rPr>
          <w:rFonts w:ascii="Times New Roman" w:hAnsi="Times New Roman" w:cs="Times New Roman"/>
          <w:b/>
          <w:sz w:val="24"/>
          <w:szCs w:val="24"/>
        </w:rPr>
        <w:lastRenderedPageBreak/>
        <w:t>(D)</w:t>
      </w:r>
      <w:r w:rsidRPr="00D80520">
        <w:rPr>
          <w:rFonts w:ascii="Times New Roman" w:hAnsi="Times New Roman" w:cs="Times New Roman"/>
          <w:b/>
          <w:sz w:val="24"/>
          <w:szCs w:val="24"/>
        </w:rPr>
        <w:tab/>
      </w:r>
      <w:r w:rsidR="0011670E" w:rsidRPr="00D80520">
        <w:rPr>
          <w:rFonts w:ascii="Times New Roman" w:hAnsi="Times New Roman" w:cs="Times New Roman"/>
          <w:b/>
          <w:bCs/>
          <w:sz w:val="24"/>
          <w:szCs w:val="24"/>
        </w:rPr>
        <w:t xml:space="preserve">“Riders” </w:t>
      </w:r>
      <w:r w:rsidR="0011670E" w:rsidRPr="00D80520">
        <w:rPr>
          <w:rFonts w:ascii="Times New Roman" w:hAnsi="Times New Roman" w:cs="Times New Roman"/>
          <w:sz w:val="24"/>
          <w:szCs w:val="24"/>
        </w:rPr>
        <w:t xml:space="preserve">means </w:t>
      </w:r>
      <w:proofErr w:type="gramStart"/>
      <w:r w:rsidR="00C760A9" w:rsidRPr="00D80520">
        <w:rPr>
          <w:rFonts w:ascii="Times New Roman" w:hAnsi="Times New Roman" w:cs="Times New Roman"/>
          <w:sz w:val="24"/>
          <w:szCs w:val="24"/>
        </w:rPr>
        <w:t xml:space="preserve">any and </w:t>
      </w:r>
      <w:r w:rsidR="0011670E" w:rsidRPr="00D80520">
        <w:rPr>
          <w:rFonts w:ascii="Times New Roman" w:hAnsi="Times New Roman" w:cs="Times New Roman"/>
          <w:sz w:val="24"/>
          <w:szCs w:val="24"/>
        </w:rPr>
        <w:t>all</w:t>
      </w:r>
      <w:proofErr w:type="gramEnd"/>
      <w:r w:rsidR="0011670E" w:rsidRPr="00D80520">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11670E" w:rsidRPr="00D80520">
        <w:rPr>
          <w:rFonts w:ascii="Times New Roman" w:hAnsi="Times New Roman" w:cs="Times New Roman"/>
          <w:sz w:val="24"/>
          <w:szCs w:val="24"/>
        </w:rPr>
        <w:t xml:space="preserve">.  </w:t>
      </w:r>
      <w:bookmarkStart w:id="4" w:name="_Hlk14768659"/>
      <w:bookmarkStart w:id="5" w:name="_Hlk15475809"/>
      <w:r w:rsidR="0011670E" w:rsidRPr="00D80520">
        <w:rPr>
          <w:rFonts w:ascii="Times New Roman" w:hAnsi="Times New Roman" w:cs="Times New Roman"/>
          <w:sz w:val="24"/>
          <w:szCs w:val="24"/>
        </w:rPr>
        <w:t>All such Riders are incorporated into and deemed to be a part of this Security Instrument.</w:t>
      </w:r>
      <w:bookmarkEnd w:id="2"/>
      <w:r w:rsidR="0011670E" w:rsidRPr="00D80520">
        <w:rPr>
          <w:rFonts w:ascii="Times New Roman" w:hAnsi="Times New Roman" w:cs="Times New Roman"/>
          <w:sz w:val="24"/>
          <w:szCs w:val="24"/>
        </w:rPr>
        <w:t xml:space="preserve">  </w:t>
      </w:r>
      <w:bookmarkEnd w:id="3"/>
      <w:bookmarkEnd w:id="4"/>
      <w:bookmarkEnd w:id="5"/>
    </w:p>
    <w:p w14:paraId="41546677" w14:textId="7D1237C1" w:rsidR="007A112E" w:rsidRDefault="007A112E" w:rsidP="0011670E">
      <w:pPr>
        <w:spacing w:after="0"/>
        <w:jc w:val="both"/>
        <w:rPr>
          <w:rFonts w:ascii="Times New Roman" w:hAnsi="Times New Roman" w:cs="Times New Roman"/>
          <w:sz w:val="24"/>
          <w:szCs w:val="24"/>
        </w:rPr>
      </w:pPr>
      <w:r w:rsidRPr="007A112E">
        <w:rPr>
          <w:rFonts w:ascii="Times New Roman" w:hAnsi="Times New Roman" w:cs="Times New Roman"/>
          <w:b/>
          <w:sz w:val="24"/>
          <w:szCs w:val="24"/>
        </w:rPr>
        <w:t>(E)</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EF190B">
      <w:pPr>
        <w:spacing w:after="0" w:line="240" w:lineRule="auto"/>
        <w:jc w:val="both"/>
        <w:rPr>
          <w:rFonts w:ascii="Times New Roman" w:hAnsi="Times New Roman" w:cs="Times New Roman"/>
          <w:sz w:val="24"/>
          <w:szCs w:val="24"/>
        </w:rPr>
      </w:pPr>
    </w:p>
    <w:p w14:paraId="5DEBBFFD" w14:textId="77777777" w:rsidR="007A112E" w:rsidRPr="007A112E" w:rsidRDefault="007A112E" w:rsidP="00EF190B">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EF190B">
      <w:pPr>
        <w:spacing w:after="0" w:line="240" w:lineRule="auto"/>
        <w:jc w:val="both"/>
        <w:rPr>
          <w:rFonts w:ascii="Times New Roman" w:hAnsi="Times New Roman" w:cs="Times New Roman"/>
          <w:b/>
          <w:sz w:val="24"/>
          <w:szCs w:val="24"/>
        </w:rPr>
      </w:pPr>
    </w:p>
    <w:p w14:paraId="3831482B" w14:textId="080F13F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(F)</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1BA4E0F5"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(G)</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17D2765D" w:rsidR="008D742A" w:rsidRPr="007A112E" w:rsidRDefault="007A112E"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(H)</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2144B1">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EF190B">
        <w:t>e</w:t>
      </w:r>
      <w:r w:rsidRPr="007A112E">
        <w:t>)</w:t>
      </w:r>
      <w:r w:rsidR="008577B3">
        <w:t xml:space="preserve"> </w:t>
      </w:r>
      <w:r w:rsidR="008D742A" w:rsidRPr="008C1D7B">
        <w:rPr>
          <w:color w:val="FF0000"/>
        </w:rPr>
        <w:t>[</w:t>
      </w:r>
      <w:r w:rsidR="005F2F06">
        <w:rPr>
          <w:color w:val="FF0000"/>
        </w:rPr>
        <w:t xml:space="preserve">; </w:t>
      </w:r>
      <w:r w:rsidR="008D742A" w:rsidRPr="008C1D7B">
        <w:rPr>
          <w:color w:val="FF0000"/>
        </w:rPr>
        <w:t>or (v) Borrower</w:t>
      </w:r>
      <w:r w:rsidR="00EF190B">
        <w:rPr>
          <w:color w:val="FF0000"/>
        </w:rPr>
        <w:t>’</w:t>
      </w:r>
      <w:r w:rsidR="008D742A" w:rsidRPr="008C1D7B">
        <w:rPr>
          <w:color w:val="FF0000"/>
        </w:rPr>
        <w:t>s failure to use the Property as their primary residence]</w:t>
      </w:r>
      <w:r w:rsidR="00FA116E" w:rsidRPr="00BD7D47">
        <w:t>.</w:t>
      </w:r>
    </w:p>
    <w:p w14:paraId="72542946" w14:textId="77777777" w:rsidR="00533CCD" w:rsidRDefault="007A112E" w:rsidP="00F06B0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(I)</w:t>
      </w:r>
      <w:r w:rsidRPr="007A112E">
        <w:rPr>
          <w:rFonts w:ascii="Times New Roman" w:hAnsi="Times New Roman" w:cs="Times New Roman"/>
          <w:b/>
          <w:sz w:val="24"/>
          <w:szCs w:val="24"/>
        </w:rPr>
        <w:tab/>
      </w:r>
      <w:r w:rsidR="002144B1" w:rsidRPr="00621E1B">
        <w:rPr>
          <w:rFonts w:ascii="Times New Roman" w:hAnsi="Times New Roman" w:cs="Times New Roman"/>
          <w:b/>
          <w:sz w:val="24"/>
          <w:szCs w:val="24"/>
        </w:rPr>
        <w:t>“Electronic Signature”</w:t>
      </w:r>
      <w:r w:rsidR="002144B1" w:rsidRPr="00621E1B">
        <w:rPr>
          <w:rFonts w:ascii="Times New Roman" w:hAnsi="Times New Roman" w:cs="Times New Roman"/>
          <w:sz w:val="24"/>
          <w:szCs w:val="24"/>
        </w:rPr>
        <w:t xml:space="preserve"> means an “Electronic Signature” as defined in the UETA or </w:t>
      </w:r>
    </w:p>
    <w:p w14:paraId="707561E0" w14:textId="5CC7A6BB" w:rsidR="002144B1" w:rsidRPr="00621E1B" w:rsidRDefault="002144B1" w:rsidP="00F06B0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21E1B">
        <w:rPr>
          <w:rFonts w:ascii="Times New Roman" w:hAnsi="Times New Roman" w:cs="Times New Roman"/>
          <w:sz w:val="24"/>
          <w:szCs w:val="24"/>
        </w:rPr>
        <w:t>E-SIGN, as applicable.</w:t>
      </w:r>
    </w:p>
    <w:p w14:paraId="6238BBB2" w14:textId="19BF6593" w:rsidR="002144B1" w:rsidRPr="000B5E8C" w:rsidRDefault="002144B1" w:rsidP="00F06B0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J</w:t>
      </w:r>
      <w:r w:rsidRPr="000B5E8C">
        <w:rPr>
          <w:b/>
        </w:rPr>
        <w:t>)</w:t>
      </w:r>
      <w:r w:rsidRPr="000B5E8C">
        <w:rPr>
          <w:b/>
        </w:rPr>
        <w:tab/>
        <w:t>“E-SIGN”</w:t>
      </w:r>
      <w:r w:rsidRPr="000B5E8C">
        <w:t xml:space="preserve"> means the Electronic Signatures in Global and National Commerce Act (15</w:t>
      </w:r>
      <w:r w:rsidR="008577B3">
        <w:t> </w:t>
      </w:r>
      <w:r w:rsidRPr="000B5E8C">
        <w:t>U.S.C.</w:t>
      </w:r>
      <w:r w:rsidR="008577B3">
        <w:t> </w:t>
      </w:r>
      <w:r w:rsidR="001E7254" w:rsidRPr="000B5E8C">
        <w:t>§</w:t>
      </w:r>
      <w:r w:rsidR="003A3676">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0B436806" w14:textId="77E87787" w:rsidR="007A112E" w:rsidRPr="007A112E" w:rsidRDefault="002144B1" w:rsidP="007A112E">
      <w:pPr>
        <w:spacing w:after="0"/>
        <w:jc w:val="both"/>
        <w:rPr>
          <w:rFonts w:ascii="Times New Roman" w:hAnsi="Times New Roman" w:cs="Times New Roman"/>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37A17DF5"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2144B1">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EF190B">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3CADFAE3"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144B1">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797EAD9A"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144B1">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0BD6F6AB"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144B1">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000D5761"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144B1">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EF190B">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2998C1CF" w14:textId="584809E3" w:rsidR="007A112E" w:rsidRDefault="002144B1">
      <w:pPr>
        <w:spacing w:after="200" w:line="276" w:lineRule="auto"/>
        <w:rPr>
          <w:rFonts w:ascii="Times New Roman" w:hAnsi="Times New Roman" w:cs="Times New Roman"/>
          <w:sz w:val="24"/>
          <w:szCs w:val="24"/>
        </w:rPr>
      </w:pPr>
      <w:r>
        <w:rPr>
          <w:rFonts w:ascii="Times New Roman" w:eastAsia="SimSun" w:hAnsi="Times New Roman" w:cs="Times New Roman"/>
          <w:b/>
          <w:sz w:val="24"/>
          <w:szCs w:val="24"/>
        </w:rPr>
        <w:lastRenderedPageBreak/>
        <w:t>(Q)</w:t>
      </w:r>
      <w:r>
        <w:rPr>
          <w:rFonts w:ascii="Times New Roman" w:eastAsia="SimSun" w:hAnsi="Times New Roman" w:cs="Times New Roman"/>
          <w:b/>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7A112E">
        <w:rPr>
          <w:rFonts w:ascii="Times New Roman" w:hAnsi="Times New Roman" w:cs="Times New Roman"/>
          <w:sz w:val="24"/>
          <w:szCs w:val="24"/>
        </w:rPr>
        <w:br w:type="page"/>
      </w:r>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4C6FB03B"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EF190B">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For this purpose, Borrower mortgages, grants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conveys to Lender, with power of sale,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4D93B0C3"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w:t>
      </w:r>
      <w:r w:rsidR="008577B3">
        <w:rPr>
          <w:rFonts w:ascii="Times New Roman" w:hAnsi="Times New Roman" w:cs="Times New Roman"/>
          <w:sz w:val="24"/>
          <w:szCs w:val="24"/>
        </w:rPr>
        <w:t>____</w:t>
      </w:r>
      <w:r w:rsidR="00302214" w:rsidRPr="003368AC">
        <w:rPr>
          <w:rFonts w:ascii="Times New Roman" w:hAnsi="Times New Roman" w:cs="Times New Roman"/>
          <w:sz w:val="24"/>
          <w:szCs w:val="24"/>
        </w:rPr>
        <w:t>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7834B66F"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DD671E" w:rsidRPr="00DD671E">
        <w:rPr>
          <w:rFonts w:ascii="Times New Roman" w:hAnsi="Times New Roman" w:cs="Times New Roman"/>
          <w:sz w:val="24"/>
          <w:szCs w:val="24"/>
        </w:rPr>
        <w:t>Massachusetts</w:t>
      </w:r>
      <w:r w:rsidRPr="00C95F50">
        <w:rPr>
          <w:sz w:val="24"/>
          <w:szCs w:val="24"/>
        </w:rPr>
        <w:t xml:space="preserve"> _____________________ </w:t>
      </w:r>
      <w:r w:rsidRPr="003368AC">
        <w:rPr>
          <w:rFonts w:ascii="Times New Roman" w:hAnsi="Times New Roman" w:cs="Times New Roman"/>
          <w:sz w:val="24"/>
          <w:szCs w:val="24"/>
        </w:rPr>
        <w:t>(</w:t>
      </w:r>
      <w:r w:rsidR="008577B3">
        <w:rPr>
          <w:rFonts w:ascii="Times New Roman" w:hAnsi="Times New Roman" w:cs="Times New Roman"/>
          <w:sz w:val="24"/>
          <w:szCs w:val="24"/>
        </w:rPr>
        <w:t>“</w:t>
      </w:r>
      <w:r w:rsidRPr="003368AC">
        <w:rPr>
          <w:rFonts w:ascii="Times New Roman" w:hAnsi="Times New Roman" w:cs="Times New Roman"/>
          <w:sz w:val="24"/>
          <w:szCs w:val="24"/>
        </w:rPr>
        <w:t>Property Address</w:t>
      </w:r>
      <w:r w:rsidR="008577B3">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07BADDD4" w:rsidR="007A112E" w:rsidRPr="007A112E" w:rsidRDefault="007A112E" w:rsidP="00F7699D">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727B30A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73944D0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Massachusetts state requirements to constitute a </w:t>
      </w:r>
      <w:r w:rsidR="00EF190B">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lastRenderedPageBreak/>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53B71F0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EF190B">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2144B1">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76D65F32"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8577B3">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8577B3">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46E8EF5B"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w:t>
      </w:r>
      <w:r w:rsidR="007A112E" w:rsidRPr="007A112E">
        <w:rPr>
          <w:rFonts w:ascii="Times New Roman" w:hAnsi="Times New Roman" w:cs="Times New Roman"/>
          <w:sz w:val="24"/>
          <w:szCs w:val="24"/>
        </w:rPr>
        <w:lastRenderedPageBreak/>
        <w:t xml:space="preserve">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5AE5C132"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767BD55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EF190B">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15215B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EF190B">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4ACC6EF2"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EF190B">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 6.</w:t>
      </w:r>
    </w:p>
    <w:p w14:paraId="58C3F32E" w14:textId="5A9BD9B5"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38C4B7B4" w14:textId="099BD15C" w:rsidR="002144B1" w:rsidRPr="00662BA6" w:rsidRDefault="002144B1" w:rsidP="002144B1">
      <w:pPr>
        <w:spacing w:after="0"/>
        <w:ind w:firstLine="720"/>
        <w:jc w:val="both"/>
        <w:rPr>
          <w:rFonts w:ascii="Times New Roman" w:hAnsi="Times New Roman" w:cs="Times New Roman"/>
          <w:sz w:val="24"/>
          <w:szCs w:val="24"/>
        </w:rPr>
      </w:pPr>
      <w:bookmarkStart w:id="6" w:name="_Hlk103695331"/>
      <w:r w:rsidRPr="00D1149A">
        <w:rPr>
          <w:rFonts w:ascii="Times New Roman" w:hAnsi="Times New Roman" w:cs="Times New Roman"/>
          <w:bCs/>
          <w:color w:val="FF0000"/>
          <w:sz w:val="24"/>
          <w:szCs w:val="24"/>
        </w:rPr>
        <w:lastRenderedPageBreak/>
        <w:t xml:space="preserve">[If (i) the Borrower is in default under the Note, (ii) the mortgage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3A3676">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EF190B">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8577B3">
        <w:rPr>
          <w:rFonts w:ascii="Times New Roman" w:hAnsi="Times New Roman" w:cs="Times New Roman"/>
          <w:bCs/>
          <w:color w:val="FF0000"/>
          <w:sz w:val="24"/>
          <w:szCs w:val="24"/>
        </w:rPr>
        <w:t>s</w:t>
      </w:r>
      <w:r w:rsidR="00EF190B">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6"/>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6DC8DC1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EF190B">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EF190B">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EF190B">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6C2BAF46" w14:textId="0F5657C8" w:rsidR="00D80520" w:rsidRDefault="007A112E" w:rsidP="00D80520">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(c) Application of Miscellaneous Proceeds upon </w:t>
      </w:r>
      <w:r w:rsidR="00D80520" w:rsidRPr="00756809">
        <w:rPr>
          <w:rFonts w:ascii="Times New Roman" w:hAnsi="Times New Roman" w:cs="Times New Roman"/>
          <w:b/>
          <w:bCs/>
          <w:sz w:val="24"/>
          <w:szCs w:val="24"/>
        </w:rPr>
        <w:t>Condemnation, Destruction, or Loss in Value</w:t>
      </w:r>
      <w:r w:rsidRPr="007A112E">
        <w:rPr>
          <w:rFonts w:ascii="Times New Roman" w:hAnsi="Times New Roman" w:cs="Times New Roman"/>
          <w:b/>
          <w:sz w:val="24"/>
          <w:szCs w:val="24"/>
        </w:rPr>
        <w:t xml:space="preserve"> of </w:t>
      </w:r>
      <w:r w:rsidR="00D80520">
        <w:rPr>
          <w:rFonts w:ascii="Times New Roman" w:hAnsi="Times New Roman" w:cs="Times New Roman"/>
          <w:b/>
          <w:sz w:val="24"/>
          <w:szCs w:val="24"/>
        </w:rPr>
        <w:t xml:space="preserve">the </w:t>
      </w:r>
      <w:r w:rsidRPr="007A112E">
        <w:rPr>
          <w:rFonts w:ascii="Times New Roman" w:hAnsi="Times New Roman" w:cs="Times New Roman"/>
          <w:b/>
          <w:sz w:val="24"/>
          <w:szCs w:val="24"/>
        </w:rPr>
        <w:t>Property</w:t>
      </w:r>
      <w:r w:rsidRPr="007A112E">
        <w:rPr>
          <w:rFonts w:ascii="Times New Roman" w:hAnsi="Times New Roman" w:cs="Times New Roman"/>
          <w:sz w:val="24"/>
          <w:szCs w:val="24"/>
        </w:rPr>
        <w:t xml:space="preserve">.  In the event of a total taking, destruction, or loss in value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Miscellaneous Proceeds will be applied </w:t>
      </w:r>
      <w:r w:rsidR="00DD671E">
        <w:rPr>
          <w:rFonts w:ascii="Times New Roman" w:hAnsi="Times New Roman" w:cs="Times New Roman"/>
          <w:sz w:val="24"/>
          <w:szCs w:val="24"/>
        </w:rPr>
        <w:t xml:space="preserve">to </w:t>
      </w:r>
      <w:r w:rsidRPr="007A112E">
        <w:rPr>
          <w:rFonts w:ascii="Times New Roman" w:hAnsi="Times New Roman" w:cs="Times New Roman"/>
          <w:sz w:val="24"/>
          <w:szCs w:val="24"/>
        </w:rPr>
        <w:t>the sums secured by</w:t>
      </w:r>
      <w:r w:rsidR="00D80520">
        <w:rPr>
          <w:rFonts w:ascii="Times New Roman" w:hAnsi="Times New Roman" w:cs="Times New Roman"/>
          <w:sz w:val="24"/>
          <w:szCs w:val="24"/>
        </w:rPr>
        <w:t xml:space="preserve"> th</w:t>
      </w:r>
      <w:r w:rsidR="00EF190B">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whether or not then due, with the excess, if any, paid to Borrower.</w:t>
      </w:r>
    </w:p>
    <w:p w14:paraId="5A6EAC49" w14:textId="53CC18A0" w:rsidR="00D80520" w:rsidRPr="00756809" w:rsidRDefault="00D80520" w:rsidP="00D80520">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EF190B">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EF190B">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w:t>
      </w:r>
      <w:r w:rsidRPr="00756809">
        <w:rPr>
          <w:rFonts w:ascii="Times New Roman" w:hAnsi="Times New Roman" w:cs="Times New Roman"/>
          <w:sz w:val="24"/>
          <w:szCs w:val="24"/>
        </w:rPr>
        <w:lastRenderedPageBreak/>
        <w:t>dividing it by (ii) the fair market value of the Property immediately before the Partial Devaluation.  Any balance of the Miscellaneous Proceeds will be paid to Borrower.</w:t>
      </w:r>
    </w:p>
    <w:p w14:paraId="62D4472F" w14:textId="680ED6D6" w:rsidR="00D80520" w:rsidRPr="00756809" w:rsidRDefault="00D80520" w:rsidP="00D80520">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EF190B">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3268B69B" w14:textId="04BBBEAE" w:rsidR="007A112E" w:rsidRPr="007A112E" w:rsidRDefault="00D80520" w:rsidP="00D80520">
      <w:pPr>
        <w:spacing w:after="0"/>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76321898" w14:textId="6622045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D80520">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EF190B">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EF190B">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EF190B">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0FCA5CA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EF190B">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2005C3DA"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w:t>
      </w:r>
      <w:r w:rsidRPr="007A112E">
        <w:rPr>
          <w:rFonts w:ascii="Times New Roman" w:hAnsi="Times New Roman" w:cs="Times New Roman"/>
          <w:sz w:val="24"/>
          <w:szCs w:val="24"/>
        </w:rPr>
        <w:lastRenderedPageBreak/>
        <w:t>Instrument without such Borrower</w:t>
      </w:r>
      <w:r w:rsidR="00EF190B">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EF190B">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5047173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EF190B">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EF190B">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EF190B">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38A9E16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EF190B">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535D5E6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EF190B">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51015D5B"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EF190B">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615315D4"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EF190B">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263575C1"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7"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EF190B">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w:t>
      </w:r>
      <w:r w:rsidRPr="000438EF">
        <w:rPr>
          <w:rFonts w:ascii="Times New Roman" w:hAnsi="Times New Roman" w:cs="Times New Roman"/>
          <w:sz w:val="24"/>
          <w:szCs w:val="24"/>
        </w:rPr>
        <w:lastRenderedPageBreak/>
        <w:t>resend such communication to Borrower by first class mail or by other non-Electronic Communication.  Borrower may withdraw the agreement to receive Electronic Communications from Lender at any time by providing written notice to Lender of Borrower</w:t>
      </w:r>
      <w:r w:rsidR="00EF190B">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7B9DEF08"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EF190B">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EF190B">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EF190B">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EF190B">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2DAB6A26"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EF190B">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EF190B">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2EDDF5D1"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EF190B">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7"/>
    </w:p>
    <w:p w14:paraId="7D801FB1" w14:textId="37AF90B5"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Massachusetts.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0BF7005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EF190B">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63A4EE4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8577B3">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8577B3">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w:t>
      </w:r>
      <w:r w:rsidRPr="007A112E">
        <w:rPr>
          <w:rFonts w:ascii="Times New Roman" w:hAnsi="Times New Roman" w:cs="Times New Roman"/>
          <w:sz w:val="24"/>
          <w:szCs w:val="24"/>
        </w:rPr>
        <w:lastRenderedPageBreak/>
        <w:t>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1CB333F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6450BC4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55C8CE9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EF190B">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EF190B">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5DF9652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EF190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7901684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EF190B">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141F576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EF190B">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EF190B">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lastRenderedPageBreak/>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0628232B"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EF190B">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2CE2616B" w:rsidR="0040765C" w:rsidRPr="00147416" w:rsidRDefault="0040765C" w:rsidP="0040765C">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EF190B">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EF190B">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EF190B">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EF190B">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EF190B">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EF190B">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EF190B">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738D8B9B" w14:textId="1748090A" w:rsidR="007A112E" w:rsidRPr="007A112E" w:rsidRDefault="007A112E" w:rsidP="0036595A">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074DD8F0"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prior to acceleration following Borrower</w:t>
      </w:r>
      <w:r w:rsidR="00EF190B">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EF190B">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EF190B">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3114008" w14:textId="2469161A"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(b) Acceleration; Power of Sale;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w:t>
      </w:r>
      <w:r w:rsidR="00862759">
        <w:rPr>
          <w:rFonts w:ascii="Times New Roman" w:eastAsia="Times New Roman" w:hAnsi="Times New Roman" w:cs="Times New Roman"/>
          <w:sz w:val="24"/>
          <w:szCs w:val="24"/>
        </w:rPr>
        <w:t>STATUTORY POWER OF SALE</w:t>
      </w:r>
      <w:r w:rsidR="006A20DA">
        <w:rPr>
          <w:rFonts w:ascii="Times New Roman" w:eastAsia="Times New Roman" w:hAnsi="Times New Roman" w:cs="Times New Roman"/>
          <w:sz w:val="24"/>
          <w:szCs w:val="24"/>
        </w:rPr>
        <w:t xml:space="preserve"> </w:t>
      </w:r>
      <w:r w:rsidRPr="007A112E">
        <w:rPr>
          <w:rFonts w:ascii="Times New Roman" w:eastAsia="Times New Roman" w:hAnsi="Times New Roman" w:cs="Times New Roman"/>
          <w:sz w:val="24"/>
          <w:szCs w:val="24"/>
        </w:rPr>
        <w:t xml:space="preserve">and any other remedies permitted by Applicable Law.  Lender will be entitled to collect all </w:t>
      </w:r>
      <w:r w:rsidRPr="007A112E">
        <w:rPr>
          <w:rFonts w:ascii="Times New Roman" w:eastAsia="Times New Roman" w:hAnsi="Times New Roman" w:cs="Times New Roman"/>
          <w:sz w:val="24"/>
          <w:szCs w:val="24"/>
        </w:rPr>
        <w:lastRenderedPageBreak/>
        <w:t xml:space="preserve">expenses incurred in pursuing the remedies provided in this Section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EF190B">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EF190B">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interest in the Property and/or rights under this Security Instrument.</w:t>
      </w:r>
    </w:p>
    <w:p w14:paraId="47D22854" w14:textId="005BE14F"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sz w:val="24"/>
          <w:szCs w:val="24"/>
        </w:rPr>
        <w:t>If Lender invokes the</w:t>
      </w:r>
      <w:r w:rsidR="00862759">
        <w:rPr>
          <w:rFonts w:ascii="Times New Roman" w:eastAsia="Times New Roman" w:hAnsi="Times New Roman" w:cs="Times New Roman"/>
          <w:sz w:val="24"/>
          <w:szCs w:val="24"/>
        </w:rPr>
        <w:t xml:space="preserve"> STATUTORY POWER OF SALE</w:t>
      </w:r>
      <w:r w:rsidRPr="007A112E">
        <w:rPr>
          <w:rFonts w:ascii="Times New Roman" w:eastAsia="Times New Roman" w:hAnsi="Times New Roman" w:cs="Times New Roman"/>
          <w:sz w:val="24"/>
          <w:szCs w:val="24"/>
        </w:rPr>
        <w:t xml:space="preserve">, Lender will mail </w:t>
      </w:r>
      <w:r w:rsidRPr="007A112E">
        <w:rPr>
          <w:rFonts w:ascii="Times New Roman" w:eastAsiaTheme="minorEastAsia" w:hAnsi="Times New Roman" w:cs="Times New Roman"/>
          <w:sz w:val="24"/>
          <w:szCs w:val="24"/>
        </w:rPr>
        <w:t>a copy</w:t>
      </w:r>
      <w:r w:rsidRPr="007A112E">
        <w:rPr>
          <w:rFonts w:ascii="Times New Roman" w:eastAsia="Times New Roman" w:hAnsi="Times New Roman" w:cs="Times New Roman"/>
          <w:sz w:val="24"/>
          <w:szCs w:val="24"/>
        </w:rPr>
        <w:t xml:space="preserve"> of </w:t>
      </w:r>
      <w:r w:rsidRPr="007A112E">
        <w:rPr>
          <w:rFonts w:ascii="Times New Roman" w:eastAsiaTheme="minorEastAsia" w:hAnsi="Times New Roman" w:cs="Times New Roman"/>
          <w:sz w:val="24"/>
          <w:szCs w:val="24"/>
        </w:rPr>
        <w:t>a</w:t>
      </w:r>
      <w:r w:rsidRPr="007A112E">
        <w:rPr>
          <w:rFonts w:ascii="Times New Roman" w:eastAsia="Times New Roman" w:hAnsi="Times New Roman" w:cs="Times New Roman"/>
          <w:sz w:val="24"/>
          <w:szCs w:val="24"/>
        </w:rPr>
        <w:t xml:space="preserve"> notice </w:t>
      </w:r>
      <w:r w:rsidRPr="007A112E">
        <w:rPr>
          <w:rFonts w:ascii="Times New Roman" w:eastAsiaTheme="minorEastAsia" w:hAnsi="Times New Roman" w:cs="Times New Roman"/>
          <w:sz w:val="24"/>
          <w:szCs w:val="24"/>
        </w:rPr>
        <w:t>of sale</w:t>
      </w:r>
      <w:r w:rsidRPr="007A112E">
        <w:rPr>
          <w:rFonts w:ascii="Times New Roman" w:eastAsia="Times New Roman" w:hAnsi="Times New Roman" w:cs="Times New Roman"/>
          <w:sz w:val="24"/>
          <w:szCs w:val="24"/>
        </w:rPr>
        <w:t xml:space="preserve"> to Borrower</w:t>
      </w:r>
      <w:r w:rsidRPr="007A112E">
        <w:rPr>
          <w:rFonts w:ascii="Times New Roman" w:eastAsiaTheme="minorEastAsia" w:hAnsi="Times New Roman" w:cs="Times New Roman"/>
          <w:sz w:val="24"/>
          <w:szCs w:val="24"/>
        </w:rPr>
        <w:t>,</w:t>
      </w:r>
      <w:r w:rsidRPr="007A112E">
        <w:rPr>
          <w:rFonts w:ascii="Times New Roman" w:eastAsia="Times New Roman" w:hAnsi="Times New Roman" w:cs="Times New Roman"/>
          <w:sz w:val="24"/>
          <w:szCs w:val="24"/>
        </w:rPr>
        <w:t xml:space="preserve"> and to other </w:t>
      </w:r>
      <w:r w:rsidRPr="007A112E">
        <w:rPr>
          <w:rFonts w:ascii="Times New Roman" w:eastAsiaTheme="minorEastAsia" w:hAnsi="Times New Roman" w:cs="Times New Roman"/>
          <w:sz w:val="24"/>
          <w:szCs w:val="24"/>
        </w:rPr>
        <w:t xml:space="preserve">required </w:t>
      </w:r>
      <w:r w:rsidR="00862759">
        <w:rPr>
          <w:rFonts w:ascii="Times New Roman" w:eastAsia="Times New Roman" w:hAnsi="Times New Roman" w:cs="Times New Roman"/>
          <w:sz w:val="24"/>
          <w:szCs w:val="24"/>
        </w:rPr>
        <w:t>persons</w:t>
      </w:r>
      <w:r w:rsidR="00862759" w:rsidRPr="007A112E">
        <w:rPr>
          <w:rFonts w:ascii="Times New Roman" w:eastAsia="Times New Roman" w:hAnsi="Times New Roman" w:cs="Times New Roman"/>
          <w:sz w:val="24"/>
          <w:szCs w:val="24"/>
        </w:rPr>
        <w:t xml:space="preserve"> </w:t>
      </w:r>
      <w:r w:rsidRPr="007A112E">
        <w:rPr>
          <w:rFonts w:ascii="Times New Roman" w:eastAsia="Times New Roman" w:hAnsi="Times New Roman" w:cs="Times New Roman"/>
          <w:sz w:val="24"/>
          <w:szCs w:val="24"/>
        </w:rPr>
        <w:t>prescribed by Applicable Law</w:t>
      </w:r>
      <w:r w:rsidRPr="007A112E">
        <w:rPr>
          <w:rFonts w:ascii="Times New Roman" w:eastAsiaTheme="minorEastAsia" w:hAnsi="Times New Roman" w:cs="Times New Roman"/>
          <w:sz w:val="24"/>
          <w:szCs w:val="24"/>
        </w:rPr>
        <w:t>, in the manner provided by Applicable Law.  Lender</w:t>
      </w:r>
      <w:r w:rsidRPr="007A112E">
        <w:rPr>
          <w:rFonts w:ascii="Times New Roman" w:eastAsia="Times New Roman" w:hAnsi="Times New Roman" w:cs="Times New Roman"/>
          <w:sz w:val="24"/>
          <w:szCs w:val="24"/>
        </w:rPr>
        <w:t xml:space="preserve"> will </w:t>
      </w:r>
      <w:r w:rsidRPr="007A112E">
        <w:rPr>
          <w:rFonts w:ascii="Times New Roman" w:eastAsiaTheme="minorEastAsia" w:hAnsi="Times New Roman" w:cs="Times New Roman"/>
          <w:sz w:val="24"/>
          <w:szCs w:val="24"/>
        </w:rPr>
        <w:t>publish the</w:t>
      </w:r>
      <w:r w:rsidRPr="007A112E">
        <w:rPr>
          <w:rFonts w:ascii="Times New Roman" w:eastAsia="Times New Roman" w:hAnsi="Times New Roman" w:cs="Times New Roman"/>
          <w:sz w:val="24"/>
          <w:szCs w:val="24"/>
        </w:rPr>
        <w:t xml:space="preserve"> notice of sale</w:t>
      </w:r>
      <w:r w:rsidRPr="007A112E">
        <w:rPr>
          <w:rFonts w:ascii="Times New Roman" w:eastAsiaTheme="minorEastAsia" w:hAnsi="Times New Roman" w:cs="Times New Roman"/>
          <w:sz w:val="24"/>
          <w:szCs w:val="24"/>
        </w:rPr>
        <w:t>,</w:t>
      </w:r>
      <w:r w:rsidRPr="007A112E">
        <w:rPr>
          <w:rFonts w:ascii="Times New Roman" w:eastAsia="Times New Roman" w:hAnsi="Times New Roman" w:cs="Times New Roman"/>
          <w:sz w:val="24"/>
          <w:szCs w:val="24"/>
        </w:rPr>
        <w:t xml:space="preserve"> and</w:t>
      </w:r>
      <w:r w:rsidRPr="007A112E">
        <w:rPr>
          <w:rFonts w:ascii="Times New Roman" w:eastAsiaTheme="minorEastAsia" w:hAnsi="Times New Roman" w:cs="Times New Roman"/>
          <w:sz w:val="24"/>
          <w:szCs w:val="24"/>
        </w:rPr>
        <w:t xml:space="preserve"> the Property will be sold</w:t>
      </w:r>
      <w:r w:rsidRPr="007A112E">
        <w:rPr>
          <w:rFonts w:ascii="Times New Roman" w:eastAsia="Times New Roman" w:hAnsi="Times New Roman" w:cs="Times New Roman"/>
          <w:sz w:val="24"/>
          <w:szCs w:val="24"/>
        </w:rPr>
        <w:t xml:space="preserve"> in the manner prescribed by Applicable Law.  Lender or its designee may purchase the Property at any sale.  The proceeds of the sale </w:t>
      </w:r>
      <w:r w:rsidRPr="007A112E">
        <w:rPr>
          <w:rFonts w:ascii="Times New Roman" w:eastAsiaTheme="minorEastAsia" w:hAnsi="Times New Roman" w:cs="Times New Roman"/>
          <w:sz w:val="24"/>
          <w:szCs w:val="24"/>
        </w:rPr>
        <w:t xml:space="preserve">will be applied </w:t>
      </w:r>
      <w:r w:rsidRPr="007A112E">
        <w:rPr>
          <w:rFonts w:ascii="Times New Roman" w:eastAsia="Times New Roman" w:hAnsi="Times New Roman" w:cs="Times New Roman"/>
          <w:sz w:val="24"/>
          <w:szCs w:val="24"/>
        </w:rPr>
        <w:t>in the following order: (</w:t>
      </w:r>
      <w:r w:rsidRPr="007A112E">
        <w:rPr>
          <w:rFonts w:ascii="Times New Roman" w:eastAsiaTheme="minorEastAsia" w:hAnsi="Times New Roman" w:cs="Times New Roman"/>
          <w:sz w:val="24"/>
          <w:szCs w:val="24"/>
        </w:rPr>
        <w:t>a</w:t>
      </w:r>
      <w:r w:rsidRPr="007A112E">
        <w:rPr>
          <w:rFonts w:ascii="Times New Roman" w:eastAsia="Times New Roman" w:hAnsi="Times New Roman" w:cs="Times New Roman"/>
          <w:sz w:val="24"/>
          <w:szCs w:val="24"/>
        </w:rPr>
        <w:t>) to all expenses of the sale, including, but not limited to, reasonable attorneys</w:t>
      </w:r>
      <w:r w:rsidR="00EF190B">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w:t>
      </w:r>
      <w:r w:rsidRPr="007A112E">
        <w:rPr>
          <w:rFonts w:ascii="Times New Roman" w:eastAsiaTheme="minorEastAsia" w:hAnsi="Times New Roman" w:cs="Times New Roman"/>
          <w:sz w:val="24"/>
          <w:szCs w:val="24"/>
        </w:rPr>
        <w:t>b</w:t>
      </w:r>
      <w:r w:rsidRPr="007A112E">
        <w:rPr>
          <w:rFonts w:ascii="Times New Roman" w:eastAsia="Times New Roman" w:hAnsi="Times New Roman" w:cs="Times New Roman"/>
          <w:sz w:val="24"/>
          <w:szCs w:val="24"/>
        </w:rPr>
        <w:t xml:space="preserve">) to all sums secured by this Security Instrument; </w:t>
      </w:r>
      <w:r w:rsidRPr="007A112E">
        <w:rPr>
          <w:rFonts w:ascii="Times New Roman" w:eastAsiaTheme="minorEastAsia" w:hAnsi="Times New Roman" w:cs="Times New Roman"/>
          <w:sz w:val="24"/>
          <w:szCs w:val="24"/>
        </w:rPr>
        <w:t>and (c) any excess to the person or persons legally entitled to it</w:t>
      </w:r>
      <w:r w:rsidRPr="007A112E">
        <w:rPr>
          <w:rFonts w:ascii="Times New Roman" w:eastAsia="Times New Roman" w:hAnsi="Times New Roman" w:cs="Times New Roman"/>
          <w:sz w:val="24"/>
          <w:szCs w:val="24"/>
        </w:rPr>
        <w:t>.</w:t>
      </w:r>
    </w:p>
    <w:p w14:paraId="44040441" w14:textId="0D0CAF11" w:rsidR="004273E1" w:rsidRDefault="007A112E" w:rsidP="00427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A112E">
        <w:rPr>
          <w:rFonts w:ascii="Times New Roman" w:eastAsia="Times New Roman" w:hAnsi="Times New Roman" w:cs="Times New Roman"/>
          <w:b/>
          <w:sz w:val="24"/>
          <w:szCs w:val="24"/>
        </w:rPr>
        <w:t>2</w:t>
      </w:r>
      <w:r w:rsidR="0040765C">
        <w:rPr>
          <w:rFonts w:ascii="Times New Roman" w:eastAsia="Times New Roman" w:hAnsi="Times New Roman" w:cs="Times New Roman"/>
          <w:b/>
          <w:sz w:val="24"/>
          <w:szCs w:val="24"/>
        </w:rPr>
        <w:t>1</w:t>
      </w:r>
      <w:r w:rsidRPr="007A112E">
        <w:rPr>
          <w:rFonts w:ascii="Times New Roman" w:eastAsia="Times New Roman" w:hAnsi="Times New Roman" w:cs="Times New Roman"/>
          <w:b/>
          <w:sz w:val="24"/>
          <w:szCs w:val="24"/>
        </w:rPr>
        <w:t xml:space="preserve">.  </w:t>
      </w:r>
      <w:r w:rsidRPr="007A112E">
        <w:rPr>
          <w:rFonts w:ascii="Times New Roman" w:eastAsia="SimSun" w:hAnsi="Times New Roman" w:cs="Times New Roman"/>
          <w:b/>
          <w:sz w:val="24"/>
          <w:szCs w:val="24"/>
        </w:rPr>
        <w:t>Release</w:t>
      </w:r>
      <w:r w:rsidRPr="007A112E">
        <w:rPr>
          <w:rFonts w:ascii="Times New Roman" w:eastAsia="Times New Roman" w:hAnsi="Times New Roman" w:cs="Times New Roman"/>
          <w:b/>
          <w:sz w:val="24"/>
          <w:szCs w:val="24"/>
        </w:rPr>
        <w:t>.</w:t>
      </w:r>
      <w:r w:rsidRPr="007A112E">
        <w:rPr>
          <w:rFonts w:ascii="Times New Roman" w:eastAsia="Times New Roman" w:hAnsi="Times New Roman" w:cs="Times New Roman"/>
          <w:sz w:val="24"/>
          <w:szCs w:val="24"/>
        </w:rPr>
        <w:t xml:space="preserve">  Upon payment of all sums secured by this Security Instrument, Lender will </w:t>
      </w:r>
      <w:r w:rsidRPr="007A112E">
        <w:rPr>
          <w:rFonts w:ascii="Times New Roman" w:eastAsiaTheme="minorEastAsia" w:hAnsi="Times New Roman" w:cs="Times New Roman"/>
          <w:sz w:val="24"/>
          <w:szCs w:val="24"/>
        </w:rPr>
        <w:t>discharge</w:t>
      </w:r>
      <w:r w:rsidRPr="007A112E">
        <w:rPr>
          <w:rFonts w:ascii="Times New Roman" w:eastAsia="SimSun" w:hAnsi="Times New Roman" w:cs="Times New Roman"/>
          <w:sz w:val="24"/>
          <w:szCs w:val="24"/>
        </w:rPr>
        <w:t xml:space="preserve"> this Security Instrument. </w:t>
      </w:r>
      <w:r w:rsidRPr="007A112E">
        <w:rPr>
          <w:rFonts w:ascii="Times New Roman" w:eastAsiaTheme="minorEastAsia" w:hAnsi="Times New Roman" w:cs="Times New Roman"/>
          <w:sz w:val="24"/>
          <w:szCs w:val="24"/>
        </w:rPr>
        <w:t xml:space="preserve"> Borrower</w:t>
      </w:r>
      <w:r w:rsidRPr="007A112E">
        <w:rPr>
          <w:rFonts w:ascii="Times New Roman" w:eastAsia="Times New Roman" w:hAnsi="Times New Roman" w:cs="Times New Roman"/>
          <w:sz w:val="24"/>
          <w:szCs w:val="24"/>
        </w:rPr>
        <w:t xml:space="preserve"> will pay any recordation costs associated with such release.  Lender may charge </w:t>
      </w:r>
      <w:r w:rsidRPr="007A112E">
        <w:rPr>
          <w:rFonts w:ascii="Times New Roman" w:eastAsia="SimSun" w:hAnsi="Times New Roman" w:cs="Times New Roman"/>
          <w:sz w:val="24"/>
          <w:szCs w:val="24"/>
        </w:rPr>
        <w:t xml:space="preserve">Borrower </w:t>
      </w:r>
      <w:r w:rsidRPr="007A112E">
        <w:rPr>
          <w:rFonts w:ascii="Times New Roman" w:eastAsia="Times New Roman" w:hAnsi="Times New Roman" w:cs="Times New Roman"/>
          <w:sz w:val="24"/>
          <w:szCs w:val="24"/>
        </w:rPr>
        <w:t xml:space="preserve">a fee for </w:t>
      </w:r>
      <w:r w:rsidRPr="007A112E">
        <w:rPr>
          <w:rFonts w:ascii="Times New Roman" w:eastAsia="SimSun" w:hAnsi="Times New Roman" w:cs="Times New Roman"/>
          <w:sz w:val="24"/>
          <w:szCs w:val="24"/>
        </w:rPr>
        <w:t>releasing this Security Instrument</w:t>
      </w:r>
      <w:r w:rsidRPr="007A112E">
        <w:rPr>
          <w:rFonts w:ascii="Times New Roman" w:eastAsia="Times New Roman" w:hAnsi="Times New Roman" w:cs="Times New Roman"/>
          <w:sz w:val="24"/>
          <w:szCs w:val="24"/>
        </w:rPr>
        <w:t xml:space="preserve">, but only if the fee is paid to a third party for services rendered and </w:t>
      </w:r>
      <w:r w:rsidRPr="007A112E">
        <w:rPr>
          <w:rFonts w:ascii="Times New Roman" w:eastAsia="SimSun" w:hAnsi="Times New Roman" w:cs="Times New Roman"/>
          <w:sz w:val="24"/>
          <w:szCs w:val="24"/>
        </w:rPr>
        <w:t>is permitted under Applicable Law.</w:t>
      </w:r>
    </w:p>
    <w:p w14:paraId="02185926" w14:textId="4F4CDF38" w:rsidR="004273E1" w:rsidRPr="008577B3" w:rsidRDefault="007A112E" w:rsidP="008577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A112E">
        <w:rPr>
          <w:rFonts w:ascii="Times New Roman" w:eastAsiaTheme="minorEastAsia" w:hAnsi="Times New Roman" w:cs="Times New Roman"/>
          <w:b/>
          <w:sz w:val="24"/>
          <w:szCs w:val="24"/>
        </w:rPr>
        <w:t>2</w:t>
      </w:r>
      <w:r w:rsidR="0040765C">
        <w:rPr>
          <w:rFonts w:ascii="Times New Roman" w:eastAsiaTheme="minorEastAsia" w:hAnsi="Times New Roman" w:cs="Times New Roman"/>
          <w:b/>
          <w:sz w:val="24"/>
          <w:szCs w:val="24"/>
        </w:rPr>
        <w:t>2</w:t>
      </w:r>
      <w:r w:rsidRPr="007A112E">
        <w:rPr>
          <w:rFonts w:ascii="Times New Roman" w:eastAsiaTheme="minorEastAsia" w:hAnsi="Times New Roman" w:cs="Times New Roman"/>
          <w:b/>
          <w:sz w:val="24"/>
          <w:szCs w:val="24"/>
        </w:rPr>
        <w:t>.  Subordination of Homestead and Waivers.</w:t>
      </w:r>
      <w:r w:rsidRPr="007A112E">
        <w:rPr>
          <w:rFonts w:ascii="Times New Roman" w:eastAsiaTheme="minorEastAsia" w:hAnsi="Times New Roman" w:cs="Times New Roman"/>
          <w:sz w:val="24"/>
          <w:szCs w:val="24"/>
        </w:rPr>
        <w:t xml:space="preserve">  If Borrower has acquired or </w:t>
      </w:r>
      <w:r w:rsidR="00862759">
        <w:rPr>
          <w:rFonts w:ascii="Times New Roman" w:eastAsiaTheme="minorEastAsia" w:hAnsi="Times New Roman" w:cs="Times New Roman"/>
          <w:sz w:val="24"/>
          <w:szCs w:val="24"/>
        </w:rPr>
        <w:t>in the future</w:t>
      </w:r>
      <w:r w:rsidRPr="007A112E">
        <w:rPr>
          <w:rFonts w:ascii="Times New Roman" w:eastAsiaTheme="minorEastAsia" w:hAnsi="Times New Roman" w:cs="Times New Roman"/>
          <w:sz w:val="24"/>
          <w:szCs w:val="24"/>
        </w:rPr>
        <w:t xml:space="preserve"> acquires an estate of homestead in the Property, Borrower agrees, to the greatest extent </w:t>
      </w:r>
      <w:r w:rsidRPr="007A112E">
        <w:rPr>
          <w:rFonts w:ascii="Times New Roman" w:eastAsia="Times New Roman" w:hAnsi="Times New Roman" w:cs="Times New Roman"/>
          <w:sz w:val="24"/>
          <w:szCs w:val="24"/>
        </w:rPr>
        <w:t xml:space="preserve">permitted </w:t>
      </w:r>
      <w:r w:rsidRPr="007A112E">
        <w:rPr>
          <w:rFonts w:ascii="Times New Roman" w:eastAsiaTheme="minorEastAsia" w:hAnsi="Times New Roman" w:cs="Times New Roman"/>
          <w:sz w:val="24"/>
          <w:szCs w:val="24"/>
        </w:rPr>
        <w:t>by</w:t>
      </w:r>
      <w:r w:rsidRPr="007A112E">
        <w:rPr>
          <w:rFonts w:ascii="Times New Roman" w:eastAsia="Times New Roman" w:hAnsi="Times New Roman" w:cs="Times New Roman"/>
          <w:sz w:val="24"/>
          <w:szCs w:val="24"/>
        </w:rPr>
        <w:t xml:space="preserve"> Applicable Law</w:t>
      </w:r>
      <w:r w:rsidRPr="007A112E">
        <w:rPr>
          <w:rFonts w:ascii="Times New Roman" w:eastAsiaTheme="minorEastAsia" w:hAnsi="Times New Roman" w:cs="Times New Roman"/>
          <w:sz w:val="24"/>
          <w:szCs w:val="24"/>
        </w:rPr>
        <w:t>, that such homestead estate is subordinated in all respects to this Security Instrument and the amount due under the Note and to all renewals, extensions</w:t>
      </w:r>
      <w:r w:rsidR="008C123C">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or the Note, and that said homestead estate is subject to all of the rights of Lender under this Security Instrument and the Note and all renewals, extensions</w:t>
      </w:r>
      <w:r w:rsidR="00B162E5">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and the Note, and is subordinate to the lien evidenced by this Security Instrument, and all renewals, extensions</w:t>
      </w:r>
      <w:r w:rsidR="008C123C">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Borrower waives and relinquishes all rights of curtesy and dower in the Property</w:t>
      </w:r>
      <w:r w:rsidRPr="007A112E">
        <w:rPr>
          <w:rFonts w:ascii="Times New Roman" w:eastAsia="Times New Roman" w:hAnsi="Times New Roman" w:cs="Times New Roman"/>
          <w:sz w:val="24"/>
          <w:szCs w:val="24"/>
        </w:rPr>
        <w:t>.</w:t>
      </w:r>
    </w:p>
    <w:p w14:paraId="6D3F5DDF" w14:textId="15CB433A" w:rsidR="007A112E" w:rsidRPr="00142080" w:rsidRDefault="007A112E" w:rsidP="004273E1">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23</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8577B3">
        <w:rPr>
          <w:rFonts w:ascii="Times New Roman" w:hAnsi="Times New Roman"/>
          <w:b/>
          <w:bCs/>
          <w:color w:val="FF0000"/>
          <w:sz w:val="24"/>
        </w:rPr>
        <w:t>T</w:t>
      </w:r>
      <w:r w:rsidR="005F2F06">
        <w:rPr>
          <w:rFonts w:ascii="Times New Roman" w:hAnsi="Times New Roman"/>
          <w:b/>
          <w:bCs/>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19438C">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D80520">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EF190B">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8577B3">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C270E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7B85" w14:textId="77777777" w:rsidR="00C80C97" w:rsidRDefault="00C80C97" w:rsidP="007A112E">
      <w:pPr>
        <w:spacing w:after="0" w:line="240" w:lineRule="auto"/>
      </w:pPr>
      <w:r>
        <w:separator/>
      </w:r>
    </w:p>
  </w:endnote>
  <w:endnote w:type="continuationSeparator" w:id="0">
    <w:p w14:paraId="112A57D3" w14:textId="77777777" w:rsidR="00C80C97" w:rsidRDefault="00C80C97" w:rsidP="007A112E">
      <w:pPr>
        <w:spacing w:after="0" w:line="240" w:lineRule="auto"/>
      </w:pPr>
      <w:r>
        <w:continuationSeparator/>
      </w:r>
    </w:p>
  </w:endnote>
  <w:endnote w:type="continuationNotice" w:id="1">
    <w:p w14:paraId="378B03BD" w14:textId="77777777" w:rsidR="00C80C97" w:rsidRDefault="00C80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B300" w14:textId="14C1B4FC" w:rsidR="007A112E" w:rsidRPr="00142080" w:rsidRDefault="007A112E" w:rsidP="001917B0">
    <w:pPr>
      <w:pStyle w:val="2021UIformat"/>
      <w:tabs>
        <w:tab w:val="clear" w:pos="6390"/>
        <w:tab w:val="clear" w:pos="7470"/>
        <w:tab w:val="clear" w:pos="9346"/>
        <w:tab w:val="left" w:pos="5040"/>
        <w:tab w:val="left" w:pos="8010"/>
      </w:tabs>
      <w:rPr>
        <w:b w:val="0"/>
        <w:sz w:val="14"/>
      </w:rPr>
    </w:pPr>
    <w:r w:rsidRPr="00142080">
      <w:rPr>
        <w:sz w:val="14"/>
      </w:rPr>
      <w:t>MASSACHUSETTS</w:t>
    </w:r>
    <w:r w:rsidR="00FA21AB" w:rsidRPr="007D2D7A">
      <w:t xml:space="preserve"> </w:t>
    </w:r>
    <w:r w:rsidR="00FA21AB" w:rsidRPr="007874AA">
      <w:rPr>
        <w:b w:val="0"/>
        <w:bCs/>
        <w:sz w:val="14"/>
        <w:szCs w:val="14"/>
      </w:rPr>
      <w:t>--Single Family--</w:t>
    </w:r>
    <w:r w:rsidRPr="00142080">
      <w:rPr>
        <w:sz w:val="14"/>
      </w:rPr>
      <w:t>Freddie Mac/Fannie Mae</w:t>
    </w:r>
    <w:r w:rsidR="00460B88">
      <w:rPr>
        <w:sz w:val="14"/>
      </w:rPr>
      <w:t xml:space="preserve"> </w:t>
    </w:r>
    <w:r w:rsidR="00460B88">
      <w:rPr>
        <w:sz w:val="14"/>
      </w:rPr>
      <w:tab/>
    </w:r>
    <w:r w:rsidRPr="00142080">
      <w:rPr>
        <w:sz w:val="14"/>
      </w:rPr>
      <w:t>Form 3800.22</w:t>
    </w:r>
    <w:r w:rsidRPr="00142080">
      <w:rPr>
        <w:sz w:val="14"/>
      </w:rPr>
      <w:tab/>
    </w:r>
    <w:r w:rsidR="00590F4C" w:rsidRPr="00590F4C">
      <w:rPr>
        <w:b w:val="0"/>
        <w:bCs/>
        <w:sz w:val="14"/>
      </w:rPr>
      <w:t xml:space="preserve">10/2021 (rev. </w:t>
    </w:r>
    <w:r w:rsidR="00EF190B">
      <w:rPr>
        <w:b w:val="0"/>
        <w:bCs/>
        <w:sz w:val="14"/>
      </w:rPr>
      <w:t>10</w:t>
    </w:r>
    <w:r w:rsidR="008577B3">
      <w:rPr>
        <w:b w:val="0"/>
        <w:bCs/>
        <w:sz w:val="14"/>
      </w:rPr>
      <w:t>/2</w:t>
    </w:r>
    <w:r w:rsidR="00EF190B">
      <w:rPr>
        <w:b w:val="0"/>
        <w:bCs/>
        <w:sz w:val="14"/>
      </w:rPr>
      <w:t>3</w:t>
    </w:r>
    <w:r w:rsidR="00590F4C" w:rsidRPr="00590F4C">
      <w:rPr>
        <w:b w:val="0"/>
        <w:bCs/>
        <w:sz w:val="14"/>
      </w:rPr>
      <w:t>)</w:t>
    </w:r>
  </w:p>
  <w:p w14:paraId="536823DD" w14:textId="522F8DA8" w:rsidR="007A112E" w:rsidRPr="00142080" w:rsidRDefault="001917B0" w:rsidP="00460B88">
    <w:pPr>
      <w:pStyle w:val="2021UIformat"/>
      <w:tabs>
        <w:tab w:val="clear" w:pos="6390"/>
        <w:tab w:val="clear" w:pos="7470"/>
        <w:tab w:val="clear" w:pos="9346"/>
        <w:tab w:val="left" w:pos="8460"/>
        <w:tab w:val="left" w:pos="900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EF34" w14:textId="77777777" w:rsidR="00C80C97" w:rsidRDefault="00C80C97" w:rsidP="007A112E">
      <w:pPr>
        <w:spacing w:after="0" w:line="240" w:lineRule="auto"/>
      </w:pPr>
      <w:r>
        <w:separator/>
      </w:r>
    </w:p>
  </w:footnote>
  <w:footnote w:type="continuationSeparator" w:id="0">
    <w:p w14:paraId="56CEFCD2" w14:textId="77777777" w:rsidR="00C80C97" w:rsidRDefault="00C80C97" w:rsidP="007A112E">
      <w:pPr>
        <w:spacing w:after="0" w:line="240" w:lineRule="auto"/>
      </w:pPr>
      <w:r>
        <w:continuationSeparator/>
      </w:r>
    </w:p>
  </w:footnote>
  <w:footnote w:type="continuationNotice" w:id="1">
    <w:p w14:paraId="0DA1EA3D" w14:textId="77777777" w:rsidR="00C80C97" w:rsidRDefault="00C80C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1454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B2EC1"/>
    <w:rsid w:val="000B7380"/>
    <w:rsid w:val="000F2F2C"/>
    <w:rsid w:val="0011670E"/>
    <w:rsid w:val="00117342"/>
    <w:rsid w:val="001230DA"/>
    <w:rsid w:val="00142080"/>
    <w:rsid w:val="00151AAE"/>
    <w:rsid w:val="001655FB"/>
    <w:rsid w:val="001917B0"/>
    <w:rsid w:val="0019438C"/>
    <w:rsid w:val="001E1270"/>
    <w:rsid w:val="001E7254"/>
    <w:rsid w:val="002144B1"/>
    <w:rsid w:val="00295F66"/>
    <w:rsid w:val="002D69BC"/>
    <w:rsid w:val="00302214"/>
    <w:rsid w:val="00310894"/>
    <w:rsid w:val="003640D0"/>
    <w:rsid w:val="0036595A"/>
    <w:rsid w:val="00390135"/>
    <w:rsid w:val="003A3676"/>
    <w:rsid w:val="003C68D5"/>
    <w:rsid w:val="00404662"/>
    <w:rsid w:val="0040765C"/>
    <w:rsid w:val="004273E1"/>
    <w:rsid w:val="0043447F"/>
    <w:rsid w:val="004365F7"/>
    <w:rsid w:val="00460B88"/>
    <w:rsid w:val="004637FE"/>
    <w:rsid w:val="00483CF5"/>
    <w:rsid w:val="00486120"/>
    <w:rsid w:val="00487B65"/>
    <w:rsid w:val="004A2199"/>
    <w:rsid w:val="004C2E48"/>
    <w:rsid w:val="0050072C"/>
    <w:rsid w:val="0051544D"/>
    <w:rsid w:val="00520564"/>
    <w:rsid w:val="0053046A"/>
    <w:rsid w:val="00533CCD"/>
    <w:rsid w:val="0054009F"/>
    <w:rsid w:val="00540458"/>
    <w:rsid w:val="00544665"/>
    <w:rsid w:val="00553DDF"/>
    <w:rsid w:val="00590F4C"/>
    <w:rsid w:val="005A5602"/>
    <w:rsid w:val="005B4A3C"/>
    <w:rsid w:val="005F2F06"/>
    <w:rsid w:val="00645402"/>
    <w:rsid w:val="00655B68"/>
    <w:rsid w:val="00675741"/>
    <w:rsid w:val="006A20DA"/>
    <w:rsid w:val="006A7A55"/>
    <w:rsid w:val="006E17F1"/>
    <w:rsid w:val="00713AFC"/>
    <w:rsid w:val="00743C0D"/>
    <w:rsid w:val="00743CE1"/>
    <w:rsid w:val="007503B4"/>
    <w:rsid w:val="00783534"/>
    <w:rsid w:val="007A112E"/>
    <w:rsid w:val="007A72CC"/>
    <w:rsid w:val="008577B3"/>
    <w:rsid w:val="00862759"/>
    <w:rsid w:val="008C0EF0"/>
    <w:rsid w:val="008C123C"/>
    <w:rsid w:val="008D742A"/>
    <w:rsid w:val="008E0F44"/>
    <w:rsid w:val="008E6B17"/>
    <w:rsid w:val="00904293"/>
    <w:rsid w:val="00963477"/>
    <w:rsid w:val="00967FA1"/>
    <w:rsid w:val="00976793"/>
    <w:rsid w:val="009C606B"/>
    <w:rsid w:val="009C7CD3"/>
    <w:rsid w:val="00A25882"/>
    <w:rsid w:val="00A52E04"/>
    <w:rsid w:val="00A63CBB"/>
    <w:rsid w:val="00A859FA"/>
    <w:rsid w:val="00A928DF"/>
    <w:rsid w:val="00AA02B8"/>
    <w:rsid w:val="00AA608A"/>
    <w:rsid w:val="00AB094D"/>
    <w:rsid w:val="00AB6D9F"/>
    <w:rsid w:val="00AF2A8B"/>
    <w:rsid w:val="00B0122F"/>
    <w:rsid w:val="00B162E5"/>
    <w:rsid w:val="00B261C6"/>
    <w:rsid w:val="00B57D82"/>
    <w:rsid w:val="00B60748"/>
    <w:rsid w:val="00B71EE8"/>
    <w:rsid w:val="00B94C9A"/>
    <w:rsid w:val="00BD7D47"/>
    <w:rsid w:val="00C270E9"/>
    <w:rsid w:val="00C34195"/>
    <w:rsid w:val="00C43F62"/>
    <w:rsid w:val="00C760A9"/>
    <w:rsid w:val="00C80C97"/>
    <w:rsid w:val="00C81474"/>
    <w:rsid w:val="00C87C88"/>
    <w:rsid w:val="00C95E55"/>
    <w:rsid w:val="00C970C6"/>
    <w:rsid w:val="00CC7FFD"/>
    <w:rsid w:val="00CE3782"/>
    <w:rsid w:val="00D22697"/>
    <w:rsid w:val="00D80520"/>
    <w:rsid w:val="00DD671E"/>
    <w:rsid w:val="00DD7650"/>
    <w:rsid w:val="00DD7FF4"/>
    <w:rsid w:val="00E05FEB"/>
    <w:rsid w:val="00E41B4A"/>
    <w:rsid w:val="00EF190B"/>
    <w:rsid w:val="00F06B07"/>
    <w:rsid w:val="00F23C55"/>
    <w:rsid w:val="00F257A2"/>
    <w:rsid w:val="00F45561"/>
    <w:rsid w:val="00F459E4"/>
    <w:rsid w:val="00F5319B"/>
    <w:rsid w:val="00F7699D"/>
    <w:rsid w:val="00F97111"/>
    <w:rsid w:val="00FA0266"/>
    <w:rsid w:val="00FA116E"/>
    <w:rsid w:val="00F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2144B1"/>
    <w:pPr>
      <w:spacing w:after="0" w:line="240" w:lineRule="auto"/>
    </w:pPr>
  </w:style>
  <w:style w:type="paragraph" w:styleId="Title">
    <w:name w:val="Title"/>
    <w:basedOn w:val="Normal"/>
    <w:link w:val="TitleChar"/>
    <w:qFormat/>
    <w:rsid w:val="008577B3"/>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577B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1E1F0-C636-431C-A5BB-E4AF0DE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3889D-5848-47CD-83B5-2D0192D26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A601F-EA95-4B8E-B377-5934F8777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6227</Words>
  <Characters>35495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2023-11-08T19:09:00Z</dcterms:created>
  <dcterms:modified xsi:type="dcterms:W3CDTF">2023-11-08T19:09:00Z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