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6DB9" w14:textId="77777777" w:rsidR="00C76463" w:rsidRDefault="00C76463" w:rsidP="00C76463">
      <w:pPr>
        <w:jc w:val="both"/>
        <w:rPr>
          <w:rFonts w:ascii="Arial" w:hAnsi="Arial"/>
        </w:rPr>
      </w:pPr>
      <w:proofErr w:type="gramStart"/>
      <w:r>
        <w:rPr>
          <w:rFonts w:ascii="Arial" w:hAnsi="Arial"/>
        </w:rPr>
        <w:t>All of</w:t>
      </w:r>
      <w:proofErr w:type="gramEnd"/>
      <w:r>
        <w:rPr>
          <w:rFonts w:ascii="Arial" w:hAnsi="Arial"/>
        </w:rPr>
        <w:t xml:space="preserve"> the language changes authorized by Freddie Mac on the authorized change pages provided below are permissible, and some are required, for Mortgages originated using the Fannie Mae/Freddie Mac or Freddie Mac Uniform Instruments when sold to Freddie Mac.</w:t>
      </w:r>
    </w:p>
    <w:p w14:paraId="44282740" w14:textId="77777777" w:rsidR="00C76463" w:rsidRDefault="00C76463" w:rsidP="00C76463">
      <w:pPr>
        <w:jc w:val="both"/>
        <w:rPr>
          <w:rFonts w:ascii="Arial" w:hAnsi="Arial"/>
        </w:rPr>
      </w:pPr>
    </w:p>
    <w:p w14:paraId="5376A24F" w14:textId="77777777" w:rsidR="00C76463" w:rsidRDefault="00C76463" w:rsidP="00C76463">
      <w:pPr>
        <w:jc w:val="both"/>
        <w:rPr>
          <w:rFonts w:ascii="Arial" w:hAnsi="Arial"/>
          <w:b/>
        </w:rPr>
      </w:pPr>
      <w:r>
        <w:rPr>
          <w:rFonts w:ascii="Arial" w:hAnsi="Arial"/>
        </w:rPr>
        <w:t xml:space="preserve">If a particular State does not appear on this list of authorized changes, it is because Freddie Mac does not currently have any state-specific authorized changes for that state.  In addition, the changes set forth on these Authorized Change Pages may not be the only changes required under applicable law or state and local recording requirements with respect to a specific loan originator or loan transaction. </w:t>
      </w:r>
      <w:r>
        <w:rPr>
          <w:rFonts w:ascii="Arial" w:hAnsi="Arial"/>
          <w:b/>
        </w:rPr>
        <w:t>Accordingly, originators should have qualified legal counsel review loan documentation for compliance with applicable law.</w:t>
      </w:r>
    </w:p>
    <w:p w14:paraId="093D854C" w14:textId="77777777" w:rsidR="00C76463" w:rsidRDefault="00C76463" w:rsidP="00C76463">
      <w:pPr>
        <w:jc w:val="both"/>
        <w:rPr>
          <w:rFonts w:ascii="Arial" w:hAnsi="Arial"/>
        </w:rPr>
      </w:pPr>
    </w:p>
    <w:p w14:paraId="182F6ADC" w14:textId="788AB02E" w:rsidR="00C76463" w:rsidRDefault="00C76463" w:rsidP="00C76463">
      <w:pPr>
        <w:jc w:val="both"/>
        <w:rPr>
          <w:rFonts w:ascii="Arial" w:hAnsi="Arial"/>
        </w:rPr>
      </w:pPr>
      <w:r>
        <w:rPr>
          <w:rFonts w:ascii="Arial" w:hAnsi="Arial"/>
        </w:rPr>
        <w:t>The changes authorized by Freddie Mac can also be found in Exhibit 5</w:t>
      </w:r>
      <w:r w:rsidR="00242FC7">
        <w:rPr>
          <w:rFonts w:ascii="Arial" w:hAnsi="Arial"/>
        </w:rPr>
        <w:t>A</w:t>
      </w:r>
      <w:r>
        <w:rPr>
          <w:rFonts w:ascii="Arial" w:hAnsi="Arial"/>
        </w:rPr>
        <w:t xml:space="preserve"> of the Freddie Mac </w:t>
      </w:r>
      <w:r>
        <w:rPr>
          <w:rFonts w:ascii="Arial" w:hAnsi="Arial"/>
          <w:i/>
        </w:rPr>
        <w:t>Single-Family Seller/Servicer Guide</w:t>
      </w:r>
      <w:r>
        <w:rPr>
          <w:rFonts w:ascii="Arial" w:hAnsi="Arial"/>
        </w:rPr>
        <w:t>.</w:t>
      </w:r>
    </w:p>
    <w:p w14:paraId="6E2340E0" w14:textId="77777777" w:rsidR="00C76463" w:rsidRDefault="00C76463" w:rsidP="00C76463">
      <w:pPr>
        <w:jc w:val="both"/>
        <w:rPr>
          <w:rStyle w:val="t3401"/>
          <w:rFonts w:ascii="Arial" w:hAnsi="Arial"/>
          <w:b/>
          <w:sz w:val="28"/>
          <w:u w:val="single"/>
        </w:rPr>
      </w:pPr>
    </w:p>
    <w:p w14:paraId="597CD21A" w14:textId="77777777" w:rsidR="00C76463" w:rsidRDefault="00C76463" w:rsidP="00C76463">
      <w:pPr>
        <w:jc w:val="both"/>
        <w:rPr>
          <w:rStyle w:val="t3401"/>
          <w:rFonts w:ascii="Arial" w:hAnsi="Arial"/>
          <w:b/>
          <w:sz w:val="28"/>
          <w:u w:val="single"/>
        </w:rPr>
      </w:pPr>
      <w:r>
        <w:rPr>
          <w:rStyle w:val="t3401"/>
          <w:rFonts w:ascii="Arial" w:hAnsi="Arial"/>
          <w:b/>
          <w:sz w:val="28"/>
          <w:u w:val="single"/>
        </w:rPr>
        <w:t>Borrower Occupancy</w:t>
      </w:r>
    </w:p>
    <w:p w14:paraId="24950BAF" w14:textId="77777777" w:rsidR="00C76463" w:rsidRDefault="00C76463" w:rsidP="00C76463">
      <w:pPr>
        <w:tabs>
          <w:tab w:val="left" w:pos="720"/>
        </w:tabs>
        <w:jc w:val="both"/>
        <w:rPr>
          <w:rStyle w:val="t2792"/>
          <w:rFonts w:ascii="Arial" w:hAnsi="Arial"/>
        </w:rPr>
      </w:pPr>
      <w:r>
        <w:rPr>
          <w:rStyle w:val="t2792"/>
          <w:rFonts w:ascii="Arial" w:hAnsi="Arial"/>
        </w:rPr>
        <w:t>When the secured property is not occupied as a Primary Residence by the Borrower, Sellers may change the language in the section titled “BORROWER’S INTEREST IN THE PROPERTY” to read:</w:t>
      </w:r>
    </w:p>
    <w:p w14:paraId="04EE030F" w14:textId="77777777" w:rsidR="00C76463" w:rsidRDefault="00C76463" w:rsidP="00C76463">
      <w:pPr>
        <w:tabs>
          <w:tab w:val="left" w:pos="720"/>
        </w:tabs>
        <w:jc w:val="both"/>
        <w:rPr>
          <w:rFonts w:ascii="Arial" w:hAnsi="Arial"/>
        </w:rPr>
      </w:pPr>
    </w:p>
    <w:p w14:paraId="39F7F8B1" w14:textId="77777777" w:rsidR="00C76463" w:rsidRDefault="00C76463" w:rsidP="00C76463">
      <w:pPr>
        <w:tabs>
          <w:tab w:val="left" w:pos="525"/>
          <w:tab w:val="left" w:pos="9390"/>
        </w:tabs>
        <w:ind w:left="720" w:right="720"/>
        <w:jc w:val="both"/>
        <w:rPr>
          <w:rFonts w:ascii="Arial" w:hAnsi="Arial"/>
        </w:rPr>
      </w:pPr>
      <w:r>
        <w:rPr>
          <w:rStyle w:val="t2792"/>
          <w:rFonts w:ascii="Arial" w:hAnsi="Arial"/>
        </w:rPr>
        <w:t>“I promise that I am the lawful owner of the Property and that I have the right to consolidate, modify, and extend the Notes and Mortgages.”</w:t>
      </w:r>
    </w:p>
    <w:p w14:paraId="790C7883" w14:textId="77777777" w:rsidR="00C76463" w:rsidRDefault="00C76463" w:rsidP="00C76463">
      <w:pPr>
        <w:pStyle w:val="BodyText2"/>
        <w:tabs>
          <w:tab w:val="left" w:pos="720"/>
        </w:tabs>
        <w:rPr>
          <w:rStyle w:val="t2792"/>
          <w:rFonts w:ascii="Arial" w:hAnsi="Arial"/>
          <w:sz w:val="24"/>
        </w:rPr>
      </w:pPr>
    </w:p>
    <w:p w14:paraId="6E782E1A" w14:textId="77777777" w:rsidR="00C76463" w:rsidRDefault="00C76463" w:rsidP="00C76463">
      <w:pPr>
        <w:pStyle w:val="BodyText2"/>
        <w:tabs>
          <w:tab w:val="left" w:pos="720"/>
        </w:tabs>
        <w:rPr>
          <w:rStyle w:val="t2792"/>
          <w:rFonts w:ascii="Arial" w:hAnsi="Arial"/>
          <w:sz w:val="24"/>
        </w:rPr>
      </w:pPr>
      <w:r>
        <w:rPr>
          <w:rStyle w:val="t2792"/>
          <w:rFonts w:ascii="Arial" w:hAnsi="Arial"/>
          <w:sz w:val="24"/>
        </w:rPr>
        <w:t>This authorization does not have any effect on requirements for the use of the 1-4 Family Rider.</w:t>
      </w:r>
    </w:p>
    <w:p w14:paraId="138D86AC" w14:textId="77777777" w:rsidR="00C76463" w:rsidRDefault="00C76463" w:rsidP="00C76463">
      <w:pPr>
        <w:pStyle w:val="BodyText2"/>
        <w:tabs>
          <w:tab w:val="left" w:pos="720"/>
        </w:tabs>
        <w:rPr>
          <w:rStyle w:val="t2792"/>
          <w:rFonts w:ascii="Arial" w:hAnsi="Arial"/>
          <w:b/>
          <w:sz w:val="28"/>
          <w:u w:val="single"/>
        </w:rPr>
      </w:pPr>
    </w:p>
    <w:p w14:paraId="37742543" w14:textId="77777777" w:rsidR="00C76463" w:rsidRDefault="00C76463" w:rsidP="00C76463">
      <w:pPr>
        <w:pStyle w:val="BodyText2"/>
        <w:tabs>
          <w:tab w:val="left" w:pos="720"/>
        </w:tabs>
        <w:rPr>
          <w:rStyle w:val="t2792"/>
          <w:rFonts w:ascii="Arial" w:hAnsi="Arial"/>
          <w:b/>
          <w:sz w:val="28"/>
          <w:u w:val="single"/>
        </w:rPr>
      </w:pPr>
      <w:r>
        <w:rPr>
          <w:rStyle w:val="t2792"/>
          <w:rFonts w:ascii="Arial" w:hAnsi="Arial"/>
          <w:b/>
          <w:sz w:val="28"/>
          <w:u w:val="single"/>
        </w:rPr>
        <w:t>MERS as Original Mortgage of Record (“OMR”)</w:t>
      </w:r>
    </w:p>
    <w:p w14:paraId="7DC65EB1" w14:textId="77777777" w:rsidR="00C76463" w:rsidRDefault="00C76463" w:rsidP="00C76463">
      <w:pPr>
        <w:pStyle w:val="BodyText2"/>
        <w:tabs>
          <w:tab w:val="left" w:pos="720"/>
        </w:tabs>
        <w:rPr>
          <w:rStyle w:val="t2792"/>
          <w:rFonts w:ascii="Arial" w:hAnsi="Arial"/>
          <w:sz w:val="24"/>
        </w:rPr>
      </w:pPr>
      <w:r>
        <w:rPr>
          <w:rStyle w:val="t2792"/>
          <w:rFonts w:ascii="Arial" w:hAnsi="Arial"/>
          <w:sz w:val="24"/>
        </w:rPr>
        <w:t>Originators must make the following revisions to the New York Consolidation, Extension, and Modification Agreement, as indicated when a loan will be registered with Mortgage Electronic Registration Systems, Inc. (“MERS”) and the originators elect to name MERS as OMR, solely as nominee for the Lender named in the Security Instrument and the Note:</w:t>
      </w:r>
    </w:p>
    <w:p w14:paraId="3E2BA6F5" w14:textId="77777777" w:rsidR="00C76463" w:rsidRDefault="00C76463" w:rsidP="00C76463">
      <w:pPr>
        <w:pStyle w:val="BodyText2"/>
        <w:tabs>
          <w:tab w:val="left" w:pos="720"/>
        </w:tabs>
        <w:rPr>
          <w:rStyle w:val="t2792"/>
          <w:rFonts w:ascii="Arial" w:hAnsi="Arial"/>
          <w:sz w:val="24"/>
        </w:rPr>
      </w:pPr>
    </w:p>
    <w:p w14:paraId="2BB0EC2F" w14:textId="77777777" w:rsidR="00C76463" w:rsidRDefault="00C76463" w:rsidP="00C76463">
      <w:pPr>
        <w:pStyle w:val="BodyText2"/>
        <w:tabs>
          <w:tab w:val="left" w:pos="720"/>
        </w:tabs>
        <w:rPr>
          <w:rStyle w:val="t2792"/>
          <w:rFonts w:ascii="Arial" w:hAnsi="Arial"/>
          <w:sz w:val="24"/>
        </w:rPr>
      </w:pPr>
      <w:r>
        <w:rPr>
          <w:rStyle w:val="t2792"/>
          <w:rFonts w:ascii="Arial" w:hAnsi="Arial"/>
          <w:sz w:val="24"/>
        </w:rPr>
        <w:t xml:space="preserve">The New York Consolidation, Extension, and Modification Agreement must be revised by adding a new definition as (E) follows: </w:t>
      </w:r>
    </w:p>
    <w:p w14:paraId="3D617F1F" w14:textId="77777777" w:rsidR="00C76463" w:rsidRDefault="00C76463" w:rsidP="00C76463">
      <w:pPr>
        <w:pStyle w:val="Header"/>
        <w:tabs>
          <w:tab w:val="clear" w:pos="4320"/>
          <w:tab w:val="clear" w:pos="8640"/>
        </w:tabs>
        <w:ind w:left="432"/>
        <w:rPr>
          <w:rStyle w:val="t2799"/>
          <w:rFonts w:ascii="Arial" w:hAnsi="Arial"/>
        </w:rPr>
      </w:pPr>
    </w:p>
    <w:p w14:paraId="60569D01" w14:textId="265DDE12" w:rsidR="00C76463" w:rsidRDefault="00C76463" w:rsidP="00C76463">
      <w:pPr>
        <w:pStyle w:val="BodyText2"/>
        <w:tabs>
          <w:tab w:val="left" w:pos="1080"/>
        </w:tabs>
        <w:ind w:left="432" w:right="432"/>
        <w:rPr>
          <w:rStyle w:val="t2792"/>
          <w:rFonts w:ascii="Arial" w:hAnsi="Arial"/>
          <w:sz w:val="24"/>
        </w:rPr>
      </w:pPr>
      <w:r>
        <w:rPr>
          <w:rStyle w:val="t2792"/>
          <w:rFonts w:ascii="Arial" w:hAnsi="Arial"/>
          <w:b/>
          <w:sz w:val="24"/>
        </w:rPr>
        <w:t>(E)</w:t>
      </w:r>
      <w:r>
        <w:rPr>
          <w:rStyle w:val="t2792"/>
          <w:rFonts w:ascii="Arial" w:hAnsi="Arial"/>
          <w:b/>
          <w:sz w:val="24"/>
        </w:rPr>
        <w:tab/>
        <w:t>“MERS”</w:t>
      </w:r>
      <w:r>
        <w:rPr>
          <w:rStyle w:val="t2792"/>
          <w:rFonts w:ascii="Arial" w:hAnsi="Arial"/>
          <w:sz w:val="24"/>
        </w:rPr>
        <w:t xml:space="preserve"> is Mortgage Electronic Registration </w:t>
      </w:r>
      <w:proofErr w:type="gramStart"/>
      <w:r>
        <w:rPr>
          <w:rStyle w:val="t2792"/>
          <w:rFonts w:ascii="Arial" w:hAnsi="Arial"/>
          <w:sz w:val="24"/>
        </w:rPr>
        <w:t>Systems,</w:t>
      </w:r>
      <w:proofErr w:type="gramEnd"/>
      <w:r>
        <w:rPr>
          <w:rStyle w:val="t2792"/>
          <w:rFonts w:ascii="Arial" w:hAnsi="Arial"/>
          <w:sz w:val="24"/>
        </w:rPr>
        <w:t xml:space="preserve"> Inc. MERS is a separate corporation that is acting solely as a nominee for Lender and Lender’s successors and assigns. MERS is organized and existing under the laws of </w:t>
      </w:r>
      <w:proofErr w:type="gramStart"/>
      <w:r>
        <w:rPr>
          <w:rStyle w:val="t2792"/>
          <w:rFonts w:ascii="Arial" w:hAnsi="Arial"/>
          <w:sz w:val="24"/>
        </w:rPr>
        <w:t>Delaware, and</w:t>
      </w:r>
      <w:proofErr w:type="gramEnd"/>
      <w:r>
        <w:rPr>
          <w:rStyle w:val="t2792"/>
          <w:rFonts w:ascii="Arial" w:hAnsi="Arial"/>
          <w:sz w:val="24"/>
        </w:rPr>
        <w:t xml:space="preserve"> has an address and telephone number of </w:t>
      </w:r>
      <w:smartTag w:uri="urn:schemas-microsoft-com:office:smarttags" w:element="country-region">
        <w:r>
          <w:rPr>
            <w:rStyle w:val="t2792"/>
            <w:rFonts w:ascii="Arial" w:hAnsi="Arial"/>
            <w:sz w:val="24"/>
          </w:rPr>
          <w:t>PO Box 2026</w:t>
        </w:r>
      </w:smartTag>
      <w:r>
        <w:rPr>
          <w:rStyle w:val="t2792"/>
          <w:rFonts w:ascii="Arial" w:hAnsi="Arial"/>
          <w:sz w:val="24"/>
        </w:rPr>
        <w:t xml:space="preserve">, </w:t>
      </w:r>
      <w:smartTag w:uri="urn:schemas-microsoft-com:office:smarttags" w:element="City">
        <w:r>
          <w:rPr>
            <w:rStyle w:val="t2792"/>
            <w:rFonts w:ascii="Arial" w:hAnsi="Arial"/>
            <w:sz w:val="24"/>
          </w:rPr>
          <w:t>Flint</w:t>
        </w:r>
      </w:smartTag>
      <w:r>
        <w:rPr>
          <w:rStyle w:val="t2792"/>
          <w:rFonts w:ascii="Arial" w:hAnsi="Arial"/>
          <w:sz w:val="24"/>
        </w:rPr>
        <w:t xml:space="preserve">, </w:t>
      </w:r>
      <w:smartTag w:uri="urn:schemas-microsoft-com:office:smarttags" w:element="State">
        <w:r>
          <w:rPr>
            <w:rStyle w:val="t2792"/>
            <w:rFonts w:ascii="Arial" w:hAnsi="Arial"/>
            <w:sz w:val="24"/>
          </w:rPr>
          <w:t>MI</w:t>
        </w:r>
      </w:smartTag>
      <w:r>
        <w:rPr>
          <w:rStyle w:val="t2792"/>
          <w:rFonts w:ascii="Arial" w:hAnsi="Arial"/>
          <w:sz w:val="24"/>
        </w:rPr>
        <w:t xml:space="preserve"> 48501–2026</w:t>
      </w:r>
      <w:r w:rsidR="00B67E52" w:rsidRPr="00B67E52">
        <w:rPr>
          <w:rStyle w:val="t2724"/>
          <w:rFonts w:ascii="Arial" w:hAnsi="Arial"/>
          <w:sz w:val="24"/>
          <w:szCs w:val="24"/>
        </w:rPr>
        <w:t>, and a street address of 11819 Miami Street, Suite 100, Omaha, NE 68164. The MERS telephone number is (888) 679-MERS.</w:t>
      </w:r>
      <w:r>
        <w:rPr>
          <w:rStyle w:val="t2792"/>
          <w:rFonts w:ascii="Arial" w:hAnsi="Arial"/>
          <w:sz w:val="24"/>
        </w:rPr>
        <w:t xml:space="preserve"> </w:t>
      </w:r>
      <w:r>
        <w:rPr>
          <w:rStyle w:val="t2792"/>
          <w:rFonts w:ascii="Arial" w:hAnsi="Arial"/>
          <w:b/>
          <w:bCs/>
          <w:sz w:val="24"/>
        </w:rPr>
        <w:t>FOR PURPOSES OF RECORDING THIS AGREEMENT, MERS IS THE MORTGAGEE OF RECORD.</w:t>
      </w:r>
    </w:p>
    <w:p w14:paraId="75D219E9" w14:textId="77777777" w:rsidR="00C76463" w:rsidRDefault="00C76463" w:rsidP="00C76463">
      <w:pPr>
        <w:pStyle w:val="BodyText2"/>
        <w:tabs>
          <w:tab w:val="left" w:pos="720"/>
        </w:tabs>
        <w:rPr>
          <w:rStyle w:val="t2792"/>
          <w:rFonts w:ascii="Arial" w:hAnsi="Arial"/>
          <w:sz w:val="24"/>
        </w:rPr>
      </w:pPr>
    </w:p>
    <w:p w14:paraId="1838E4BA" w14:textId="77777777" w:rsidR="00C76463" w:rsidRDefault="00C76463" w:rsidP="00C76463">
      <w:pPr>
        <w:pStyle w:val="BodyText2"/>
        <w:tabs>
          <w:tab w:val="left" w:pos="720"/>
        </w:tabs>
        <w:rPr>
          <w:rStyle w:val="t2792"/>
          <w:rFonts w:ascii="Arial" w:hAnsi="Arial"/>
          <w:sz w:val="24"/>
        </w:rPr>
      </w:pPr>
      <w:r>
        <w:rPr>
          <w:rStyle w:val="t2792"/>
          <w:rFonts w:ascii="Arial" w:hAnsi="Arial"/>
          <w:sz w:val="24"/>
        </w:rPr>
        <w:t xml:space="preserve">AND, by </w:t>
      </w:r>
      <w:proofErr w:type="spellStart"/>
      <w:r>
        <w:rPr>
          <w:rStyle w:val="t2792"/>
          <w:rFonts w:ascii="Arial" w:hAnsi="Arial"/>
          <w:sz w:val="24"/>
        </w:rPr>
        <w:t>relettering</w:t>
      </w:r>
      <w:proofErr w:type="spellEnd"/>
      <w:r>
        <w:rPr>
          <w:rStyle w:val="t2792"/>
          <w:rFonts w:ascii="Arial" w:hAnsi="Arial"/>
          <w:sz w:val="24"/>
        </w:rPr>
        <w:t xml:space="preserve"> the remaining definitions as required.</w:t>
      </w:r>
    </w:p>
    <w:p w14:paraId="59AB6865" w14:textId="77777777" w:rsidR="00C76463" w:rsidRDefault="00C76463" w:rsidP="00C76463">
      <w:pPr>
        <w:pStyle w:val="BodyText2"/>
        <w:tabs>
          <w:tab w:val="left" w:pos="720"/>
        </w:tabs>
        <w:rPr>
          <w:rStyle w:val="t2792"/>
          <w:rFonts w:ascii="Arial" w:hAnsi="Arial"/>
          <w:sz w:val="24"/>
        </w:rPr>
      </w:pPr>
    </w:p>
    <w:p w14:paraId="1FD0C6B5" w14:textId="77777777" w:rsidR="00C76463" w:rsidRDefault="00C76463" w:rsidP="00C76463">
      <w:pPr>
        <w:pStyle w:val="BodyText2"/>
        <w:tabs>
          <w:tab w:val="left" w:pos="720"/>
        </w:tabs>
        <w:rPr>
          <w:rStyle w:val="t2792"/>
          <w:rFonts w:ascii="Arial" w:hAnsi="Arial"/>
          <w:sz w:val="24"/>
        </w:rPr>
      </w:pPr>
      <w:r>
        <w:rPr>
          <w:rStyle w:val="t2792"/>
          <w:rFonts w:ascii="Arial" w:hAnsi="Arial"/>
          <w:sz w:val="24"/>
        </w:rPr>
        <w:t>ADDITIONALLY, a Seller must add MERS to the signature lines at the end of the New York Consolidation, Extension, and Modification Agreement, as follows:</w:t>
      </w:r>
    </w:p>
    <w:p w14:paraId="2763C354" w14:textId="77777777" w:rsidR="00C76463" w:rsidRDefault="00C76463" w:rsidP="00C76463">
      <w:pPr>
        <w:pStyle w:val="BodyText2"/>
        <w:tabs>
          <w:tab w:val="left" w:pos="720"/>
        </w:tabs>
        <w:rPr>
          <w:rStyle w:val="t2792"/>
          <w:rFonts w:ascii="Arial" w:hAnsi="Arial"/>
          <w:sz w:val="24"/>
        </w:rPr>
      </w:pPr>
    </w:p>
    <w:p w14:paraId="3949427C" w14:textId="77777777" w:rsidR="00C76463" w:rsidRDefault="00C76463" w:rsidP="00C76463">
      <w:pPr>
        <w:pStyle w:val="BodyText2"/>
        <w:tabs>
          <w:tab w:val="left" w:pos="720"/>
          <w:tab w:val="right" w:pos="9630"/>
        </w:tabs>
        <w:ind w:left="432" w:right="432"/>
        <w:rPr>
          <w:rStyle w:val="t2792"/>
          <w:rFonts w:ascii="Arial" w:hAnsi="Arial"/>
          <w:sz w:val="24"/>
        </w:rPr>
      </w:pPr>
      <w:r>
        <w:rPr>
          <w:rStyle w:val="t2792"/>
          <w:rFonts w:ascii="Arial" w:hAnsi="Arial"/>
          <w:sz w:val="24"/>
        </w:rPr>
        <w:t>_______________________________</w:t>
      </w:r>
      <w:r>
        <w:rPr>
          <w:rStyle w:val="t2792"/>
          <w:rFonts w:ascii="Arial" w:hAnsi="Arial"/>
          <w:sz w:val="24"/>
        </w:rPr>
        <w:tab/>
        <w:t>____________________________</w:t>
      </w:r>
    </w:p>
    <w:p w14:paraId="4A886823" w14:textId="77777777" w:rsidR="00C76463" w:rsidRDefault="00C76463" w:rsidP="00C76463">
      <w:pPr>
        <w:pStyle w:val="BodyText2"/>
        <w:tabs>
          <w:tab w:val="left" w:pos="720"/>
          <w:tab w:val="right" w:pos="9630"/>
        </w:tabs>
        <w:ind w:left="432" w:right="432"/>
        <w:rPr>
          <w:rStyle w:val="t2792"/>
          <w:rFonts w:ascii="Arial" w:hAnsi="Arial"/>
          <w:sz w:val="24"/>
        </w:rPr>
      </w:pPr>
      <w:r>
        <w:rPr>
          <w:rStyle w:val="t2792"/>
          <w:rFonts w:ascii="Arial" w:hAnsi="Arial"/>
          <w:sz w:val="24"/>
        </w:rPr>
        <w:t>Lender</w:t>
      </w:r>
      <w:r>
        <w:rPr>
          <w:rStyle w:val="t2792"/>
          <w:rFonts w:ascii="Arial" w:hAnsi="Arial"/>
          <w:sz w:val="24"/>
        </w:rPr>
        <w:tab/>
        <w:t>Borrower</w:t>
      </w:r>
    </w:p>
    <w:p w14:paraId="6E0FDF6D" w14:textId="77777777" w:rsidR="00C76463" w:rsidRDefault="00C76463" w:rsidP="00C76463">
      <w:pPr>
        <w:pStyle w:val="BodyText2"/>
        <w:tabs>
          <w:tab w:val="left" w:pos="720"/>
          <w:tab w:val="right" w:pos="9630"/>
        </w:tabs>
        <w:ind w:left="432" w:right="432"/>
        <w:rPr>
          <w:rStyle w:val="t2792"/>
          <w:rFonts w:ascii="Arial" w:hAnsi="Arial"/>
          <w:sz w:val="24"/>
        </w:rPr>
      </w:pPr>
    </w:p>
    <w:p w14:paraId="71FB5B32" w14:textId="77777777" w:rsidR="00C76463" w:rsidRDefault="00C76463" w:rsidP="00C76463">
      <w:pPr>
        <w:pStyle w:val="BodyText2"/>
        <w:tabs>
          <w:tab w:val="left" w:pos="720"/>
          <w:tab w:val="right" w:pos="9630"/>
        </w:tabs>
        <w:ind w:left="432" w:right="432"/>
        <w:rPr>
          <w:rStyle w:val="t2792"/>
          <w:rFonts w:ascii="Arial" w:hAnsi="Arial"/>
          <w:sz w:val="24"/>
        </w:rPr>
      </w:pPr>
      <w:r>
        <w:rPr>
          <w:rStyle w:val="t2792"/>
          <w:rFonts w:ascii="Arial" w:hAnsi="Arial"/>
          <w:sz w:val="24"/>
        </w:rPr>
        <w:t>By: ____________________________</w:t>
      </w:r>
      <w:r>
        <w:rPr>
          <w:rStyle w:val="t2792"/>
          <w:rFonts w:ascii="Arial" w:hAnsi="Arial"/>
          <w:sz w:val="24"/>
        </w:rPr>
        <w:tab/>
        <w:t>____________________________</w:t>
      </w:r>
    </w:p>
    <w:p w14:paraId="52E67E15" w14:textId="77777777" w:rsidR="00C76463" w:rsidRDefault="00C76463" w:rsidP="00C76463">
      <w:pPr>
        <w:pStyle w:val="BodyText2"/>
        <w:tabs>
          <w:tab w:val="left" w:pos="720"/>
          <w:tab w:val="right" w:pos="9630"/>
        </w:tabs>
        <w:ind w:left="432" w:right="432"/>
        <w:rPr>
          <w:rStyle w:val="t2792"/>
          <w:rFonts w:ascii="Arial" w:hAnsi="Arial"/>
          <w:sz w:val="24"/>
        </w:rPr>
      </w:pPr>
      <w:r>
        <w:rPr>
          <w:rStyle w:val="t2792"/>
          <w:rFonts w:ascii="Arial" w:hAnsi="Arial"/>
          <w:sz w:val="24"/>
        </w:rPr>
        <w:tab/>
      </w:r>
      <w:r>
        <w:rPr>
          <w:rStyle w:val="t2792"/>
          <w:rFonts w:ascii="Arial" w:hAnsi="Arial"/>
          <w:sz w:val="24"/>
        </w:rPr>
        <w:tab/>
        <w:t>Borrower</w:t>
      </w:r>
    </w:p>
    <w:p w14:paraId="6F7FBB46" w14:textId="77777777" w:rsidR="00C76463" w:rsidRDefault="00C76463" w:rsidP="00C76463">
      <w:pPr>
        <w:pStyle w:val="BodyText2"/>
        <w:tabs>
          <w:tab w:val="left" w:pos="720"/>
          <w:tab w:val="right" w:pos="9630"/>
        </w:tabs>
        <w:ind w:left="432" w:right="432"/>
        <w:rPr>
          <w:rStyle w:val="t2792"/>
          <w:rFonts w:ascii="Arial" w:hAnsi="Arial"/>
          <w:sz w:val="24"/>
        </w:rPr>
      </w:pPr>
    </w:p>
    <w:p w14:paraId="12406FDB" w14:textId="77777777" w:rsidR="00C76463" w:rsidRDefault="00C76463" w:rsidP="00C76463">
      <w:pPr>
        <w:pStyle w:val="BodyText2"/>
        <w:tabs>
          <w:tab w:val="left" w:pos="720"/>
          <w:tab w:val="right" w:pos="9630"/>
        </w:tabs>
        <w:ind w:left="432" w:right="432"/>
        <w:rPr>
          <w:rStyle w:val="t2792"/>
          <w:rFonts w:ascii="Arial" w:hAnsi="Arial"/>
          <w:sz w:val="24"/>
        </w:rPr>
      </w:pPr>
      <w:r>
        <w:rPr>
          <w:rStyle w:val="t2792"/>
          <w:rFonts w:ascii="Arial" w:hAnsi="Arial"/>
          <w:sz w:val="24"/>
        </w:rPr>
        <w:t>_______________________________</w:t>
      </w:r>
    </w:p>
    <w:p w14:paraId="4D0FEF1D" w14:textId="77777777" w:rsidR="00C76463" w:rsidRDefault="00C76463" w:rsidP="00C76463">
      <w:pPr>
        <w:pStyle w:val="BodyText2"/>
        <w:tabs>
          <w:tab w:val="left" w:pos="720"/>
          <w:tab w:val="right" w:pos="9630"/>
        </w:tabs>
        <w:ind w:left="432" w:right="432"/>
        <w:rPr>
          <w:rStyle w:val="t2792"/>
          <w:rFonts w:ascii="Arial" w:hAnsi="Arial"/>
          <w:sz w:val="24"/>
        </w:rPr>
      </w:pPr>
      <w:r>
        <w:rPr>
          <w:rStyle w:val="t2792"/>
          <w:rFonts w:ascii="Arial" w:hAnsi="Arial"/>
          <w:sz w:val="24"/>
        </w:rPr>
        <w:t>Mortgage Electronic Registration</w:t>
      </w:r>
    </w:p>
    <w:p w14:paraId="7754FB1B" w14:textId="77777777" w:rsidR="00C76463" w:rsidRDefault="00C76463" w:rsidP="00C76463">
      <w:pPr>
        <w:pStyle w:val="BodyText2"/>
        <w:tabs>
          <w:tab w:val="left" w:pos="720"/>
          <w:tab w:val="right" w:pos="9630"/>
        </w:tabs>
        <w:ind w:left="432" w:right="432"/>
        <w:rPr>
          <w:rStyle w:val="t2792"/>
          <w:rFonts w:ascii="Arial" w:hAnsi="Arial"/>
          <w:sz w:val="24"/>
        </w:rPr>
      </w:pPr>
      <w:r>
        <w:rPr>
          <w:rStyle w:val="t2792"/>
          <w:rFonts w:ascii="Arial" w:hAnsi="Arial"/>
          <w:sz w:val="24"/>
        </w:rPr>
        <w:t>Systems, Inc. – Mortgagee</w:t>
      </w:r>
    </w:p>
    <w:p w14:paraId="12323745" w14:textId="77777777" w:rsidR="00C76463" w:rsidRDefault="00C76463" w:rsidP="00C76463"/>
    <w:p w14:paraId="2B7EFA4E" w14:textId="77777777" w:rsidR="00C76463" w:rsidRPr="00D20840" w:rsidRDefault="00C76463" w:rsidP="00C76463"/>
    <w:p w14:paraId="41554A91" w14:textId="77777777" w:rsidR="00C76463" w:rsidRPr="00D20840" w:rsidRDefault="00C76463" w:rsidP="00C76463"/>
    <w:p w14:paraId="001A7A6A" w14:textId="77777777" w:rsidR="00C76463" w:rsidRPr="00D20840" w:rsidRDefault="00C76463" w:rsidP="00C76463"/>
    <w:p w14:paraId="12D6F0E7" w14:textId="77777777" w:rsidR="00C76463" w:rsidRDefault="00C76463" w:rsidP="00C76463"/>
    <w:p w14:paraId="5AE490D4" w14:textId="77777777" w:rsidR="00C76463" w:rsidRPr="00D20840" w:rsidRDefault="00C76463" w:rsidP="00C76463">
      <w:pPr>
        <w:tabs>
          <w:tab w:val="left" w:pos="3150"/>
        </w:tabs>
      </w:pPr>
      <w:r>
        <w:tab/>
      </w:r>
    </w:p>
    <w:p w14:paraId="0339CF1F" w14:textId="77777777" w:rsidR="00743C0D" w:rsidRDefault="00743C0D"/>
    <w:sectPr w:rsidR="00743C0D" w:rsidSect="00C76463">
      <w:headerReference w:type="default" r:id="rId6"/>
      <w:footerReference w:type="default" r:id="rId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8A19" w14:textId="77777777" w:rsidR="004C45E1" w:rsidRDefault="004C45E1" w:rsidP="00C76463">
      <w:r>
        <w:separator/>
      </w:r>
    </w:p>
  </w:endnote>
  <w:endnote w:type="continuationSeparator" w:id="0">
    <w:p w14:paraId="45FC4D5C" w14:textId="77777777" w:rsidR="004C45E1" w:rsidRDefault="004C45E1" w:rsidP="00C7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EE" w14:textId="7E71AA51" w:rsidR="00242FC7" w:rsidRPr="00461B88" w:rsidRDefault="00C76463" w:rsidP="00242FC7">
    <w:pPr>
      <w:pStyle w:val="USEfor2021UIFooter"/>
      <w:jc w:val="right"/>
      <w:rPr>
        <w:b w:val="0"/>
        <w:bCs/>
        <w:sz w:val="14"/>
        <w:szCs w:val="14"/>
      </w:rPr>
    </w:pPr>
    <w:r>
      <w:rPr>
        <w:rFonts w:ascii="Arial" w:hAnsi="Arial" w:cs="Arial"/>
        <w:sz w:val="20"/>
      </w:rPr>
      <w:t xml:space="preserve">Updated: </w:t>
    </w:r>
    <w:r w:rsidR="005E676B">
      <w:rPr>
        <w:rFonts w:ascii="Arial" w:hAnsi="Arial" w:cs="Arial"/>
        <w:sz w:val="20"/>
      </w:rPr>
      <w:t>January</w:t>
    </w:r>
    <w:r>
      <w:rPr>
        <w:rFonts w:ascii="Arial" w:hAnsi="Arial" w:cs="Arial"/>
        <w:sz w:val="20"/>
      </w:rPr>
      <w:t xml:space="preserve"> 202</w:t>
    </w:r>
    <w:r w:rsidR="005E676B">
      <w:rPr>
        <w:rFonts w:ascii="Arial" w:hAnsi="Arial" w:cs="Arial"/>
        <w:sz w:val="20"/>
      </w:rPr>
      <w:t>3</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250395305"/>
        <w:docPartObj>
          <w:docPartGallery w:val="Page Numbers (Top of Page)"/>
          <w:docPartUnique/>
        </w:docPartObj>
      </w:sdtPr>
      <w:sdtContent>
        <w:r w:rsidR="00242FC7" w:rsidRPr="00242FC7">
          <w:rPr>
            <w:rFonts w:ascii="Arial" w:hAnsi="Arial" w:cs="Arial"/>
            <w:sz w:val="20"/>
          </w:rPr>
          <w:t xml:space="preserve">Page </w:t>
        </w:r>
        <w:r w:rsidR="00242FC7" w:rsidRPr="00242FC7">
          <w:rPr>
            <w:rFonts w:ascii="Arial" w:hAnsi="Arial" w:cs="Arial"/>
            <w:sz w:val="20"/>
          </w:rPr>
          <w:fldChar w:fldCharType="begin"/>
        </w:r>
        <w:r w:rsidR="00242FC7" w:rsidRPr="00242FC7">
          <w:rPr>
            <w:rFonts w:ascii="Arial" w:hAnsi="Arial" w:cs="Arial"/>
            <w:sz w:val="20"/>
          </w:rPr>
          <w:instrText xml:space="preserve"> PAGE </w:instrText>
        </w:r>
        <w:r w:rsidR="00242FC7" w:rsidRPr="00242FC7">
          <w:rPr>
            <w:rFonts w:ascii="Arial" w:hAnsi="Arial" w:cs="Arial"/>
            <w:sz w:val="20"/>
          </w:rPr>
          <w:fldChar w:fldCharType="separate"/>
        </w:r>
        <w:r w:rsidR="00242FC7" w:rsidRPr="00242FC7">
          <w:rPr>
            <w:rFonts w:ascii="Arial" w:hAnsi="Arial" w:cs="Arial"/>
            <w:sz w:val="20"/>
          </w:rPr>
          <w:t>2</w:t>
        </w:r>
        <w:r w:rsidR="00242FC7" w:rsidRPr="00242FC7">
          <w:rPr>
            <w:rFonts w:ascii="Arial" w:hAnsi="Arial" w:cs="Arial"/>
            <w:sz w:val="20"/>
          </w:rPr>
          <w:fldChar w:fldCharType="end"/>
        </w:r>
        <w:r w:rsidR="00242FC7" w:rsidRPr="00242FC7">
          <w:rPr>
            <w:rFonts w:ascii="Arial" w:hAnsi="Arial" w:cs="Arial"/>
            <w:sz w:val="20"/>
          </w:rPr>
          <w:t xml:space="preserve"> of </w:t>
        </w:r>
        <w:r w:rsidR="00242FC7" w:rsidRPr="00242FC7">
          <w:rPr>
            <w:rFonts w:ascii="Arial" w:hAnsi="Arial" w:cs="Arial"/>
            <w:sz w:val="20"/>
          </w:rPr>
          <w:fldChar w:fldCharType="begin"/>
        </w:r>
        <w:r w:rsidR="00242FC7" w:rsidRPr="00242FC7">
          <w:rPr>
            <w:rFonts w:ascii="Arial" w:hAnsi="Arial" w:cs="Arial"/>
            <w:sz w:val="20"/>
          </w:rPr>
          <w:instrText xml:space="preserve"> NUMPAGES  </w:instrText>
        </w:r>
        <w:r w:rsidR="00242FC7" w:rsidRPr="00242FC7">
          <w:rPr>
            <w:rFonts w:ascii="Arial" w:hAnsi="Arial" w:cs="Arial"/>
            <w:sz w:val="20"/>
          </w:rPr>
          <w:fldChar w:fldCharType="separate"/>
        </w:r>
        <w:r w:rsidR="00242FC7" w:rsidRPr="00242FC7">
          <w:rPr>
            <w:rFonts w:ascii="Arial" w:hAnsi="Arial" w:cs="Arial"/>
            <w:sz w:val="20"/>
          </w:rPr>
          <w:t>20</w:t>
        </w:r>
        <w:r w:rsidR="00242FC7" w:rsidRPr="00242FC7">
          <w:rPr>
            <w:rFonts w:ascii="Arial" w:hAnsi="Arial" w:cs="Arial"/>
            <w:noProof/>
            <w:sz w:val="20"/>
          </w:rPr>
          <w:fldChar w:fldCharType="end"/>
        </w:r>
      </w:sdtContent>
    </w:sdt>
  </w:p>
  <w:p w14:paraId="03AA274C" w14:textId="0DED9A1B" w:rsidR="003E1CC3" w:rsidRPr="00842EA2" w:rsidRDefault="00000000">
    <w:pPr>
      <w:pStyle w:val="Footer"/>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D871" w14:textId="77777777" w:rsidR="004C45E1" w:rsidRDefault="004C45E1" w:rsidP="00C76463">
      <w:r>
        <w:separator/>
      </w:r>
    </w:p>
  </w:footnote>
  <w:footnote w:type="continuationSeparator" w:id="0">
    <w:p w14:paraId="3D6B891E" w14:textId="77777777" w:rsidR="004C45E1" w:rsidRDefault="004C45E1" w:rsidP="00C7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0518" w14:textId="77777777" w:rsidR="003E1CC3" w:rsidRPr="00D20840" w:rsidRDefault="00C76463" w:rsidP="005B697A">
    <w:pPr>
      <w:pStyle w:val="Header"/>
      <w:jc w:val="center"/>
      <w:rPr>
        <w:rFonts w:ascii="Arial" w:hAnsi="Arial"/>
        <w:b/>
        <w:sz w:val="32"/>
      </w:rPr>
    </w:pPr>
    <w:r>
      <w:rPr>
        <w:rFonts w:ascii="Arial" w:hAnsi="Arial"/>
        <w:b/>
        <w:sz w:val="32"/>
      </w:rPr>
      <w:t>Federal Home Loan Mortgage Corp</w:t>
    </w:r>
    <w:r w:rsidRPr="00D20840">
      <w:rPr>
        <w:rFonts w:ascii="Arial" w:hAnsi="Arial"/>
        <w:b/>
        <w:sz w:val="32"/>
      </w:rPr>
      <w:t>oration</w:t>
    </w:r>
  </w:p>
  <w:p w14:paraId="28F11AE0" w14:textId="77777777" w:rsidR="00652E46" w:rsidRPr="00D20840" w:rsidRDefault="00C76463" w:rsidP="005B697A">
    <w:pPr>
      <w:jc w:val="center"/>
      <w:rPr>
        <w:rStyle w:val="t3401"/>
        <w:rFonts w:ascii="Arial" w:hAnsi="Arial"/>
        <w:b/>
        <w:sz w:val="28"/>
      </w:rPr>
    </w:pPr>
    <w:r w:rsidRPr="00D20840">
      <w:rPr>
        <w:rFonts w:ascii="Arial" w:hAnsi="Arial"/>
        <w:b/>
        <w:sz w:val="32"/>
      </w:rPr>
      <w:t xml:space="preserve">Authorized Changes for </w:t>
    </w:r>
    <w:r w:rsidRPr="00D20840">
      <w:rPr>
        <w:rStyle w:val="HeaderChar"/>
        <w:rFonts w:ascii="Arial" w:hAnsi="Arial"/>
        <w:b/>
        <w:sz w:val="32"/>
        <w:szCs w:val="32"/>
      </w:rPr>
      <w:t>NEW YORK CONSOLIDATION, EXTENSION</w:t>
    </w:r>
    <w:r>
      <w:rPr>
        <w:rStyle w:val="HeaderChar"/>
        <w:rFonts w:ascii="Arial" w:hAnsi="Arial"/>
        <w:b/>
        <w:sz w:val="32"/>
        <w:szCs w:val="32"/>
      </w:rPr>
      <w:t>,</w:t>
    </w:r>
    <w:r w:rsidRPr="00D20840">
      <w:rPr>
        <w:rStyle w:val="HeaderChar"/>
        <w:rFonts w:ascii="Arial" w:hAnsi="Arial"/>
        <w:b/>
        <w:sz w:val="32"/>
        <w:szCs w:val="32"/>
      </w:rPr>
      <w:t xml:space="preserve"> AND MODIFICATION AGREEMENT (NY CEMA), FORM 3172, DATED 07/2021</w:t>
    </w:r>
  </w:p>
  <w:p w14:paraId="44A0BCD8" w14:textId="77777777" w:rsidR="003E1CC3" w:rsidRDefault="00000000" w:rsidP="00652E4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63"/>
    <w:rsid w:val="00242FC7"/>
    <w:rsid w:val="004C45E1"/>
    <w:rsid w:val="005E676B"/>
    <w:rsid w:val="00743C0D"/>
    <w:rsid w:val="00B67E52"/>
    <w:rsid w:val="00C76463"/>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28A31B85"/>
  <w15:chartTrackingRefBased/>
  <w15:docId w15:val="{861C065E-6A9E-45A3-B3B1-24F2C45C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4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rsid w:val="00C76463"/>
    <w:pPr>
      <w:tabs>
        <w:tab w:val="center" w:pos="4320"/>
        <w:tab w:val="right" w:pos="8640"/>
      </w:tabs>
    </w:pPr>
  </w:style>
  <w:style w:type="character" w:customStyle="1" w:styleId="HeaderChar">
    <w:name w:val="Header Char"/>
    <w:basedOn w:val="DefaultParagraphFont"/>
    <w:link w:val="Header"/>
    <w:rsid w:val="00C76463"/>
    <w:rPr>
      <w:rFonts w:ascii="Times New Roman" w:eastAsia="Times New Roman" w:hAnsi="Times New Roman" w:cs="Times New Roman"/>
      <w:sz w:val="24"/>
      <w:szCs w:val="20"/>
    </w:rPr>
  </w:style>
  <w:style w:type="paragraph" w:styleId="Footer">
    <w:name w:val="footer"/>
    <w:basedOn w:val="Normal"/>
    <w:link w:val="FooterChar"/>
    <w:rsid w:val="00C76463"/>
    <w:pPr>
      <w:tabs>
        <w:tab w:val="center" w:pos="4320"/>
        <w:tab w:val="right" w:pos="8640"/>
      </w:tabs>
    </w:pPr>
  </w:style>
  <w:style w:type="character" w:customStyle="1" w:styleId="FooterChar">
    <w:name w:val="Footer Char"/>
    <w:basedOn w:val="DefaultParagraphFont"/>
    <w:link w:val="Footer"/>
    <w:rsid w:val="00C76463"/>
    <w:rPr>
      <w:rFonts w:ascii="Times New Roman" w:eastAsia="Times New Roman" w:hAnsi="Times New Roman" w:cs="Times New Roman"/>
      <w:sz w:val="24"/>
      <w:szCs w:val="20"/>
    </w:rPr>
  </w:style>
  <w:style w:type="character" w:customStyle="1" w:styleId="t2792">
    <w:name w:val="t2792"/>
    <w:basedOn w:val="DefaultParagraphFont"/>
    <w:rsid w:val="00C76463"/>
  </w:style>
  <w:style w:type="paragraph" w:styleId="BodyText2">
    <w:name w:val="Body Text 2"/>
    <w:basedOn w:val="Normal"/>
    <w:link w:val="BodyText2Char"/>
    <w:rsid w:val="00C76463"/>
    <w:pPr>
      <w:jc w:val="both"/>
    </w:pPr>
    <w:rPr>
      <w:sz w:val="22"/>
    </w:rPr>
  </w:style>
  <w:style w:type="character" w:customStyle="1" w:styleId="BodyText2Char">
    <w:name w:val="Body Text 2 Char"/>
    <w:basedOn w:val="DefaultParagraphFont"/>
    <w:link w:val="BodyText2"/>
    <w:rsid w:val="00C76463"/>
    <w:rPr>
      <w:rFonts w:ascii="Times New Roman" w:eastAsia="Times New Roman" w:hAnsi="Times New Roman" w:cs="Times New Roman"/>
      <w:szCs w:val="20"/>
    </w:rPr>
  </w:style>
  <w:style w:type="character" w:customStyle="1" w:styleId="t3401">
    <w:name w:val="t3401"/>
    <w:basedOn w:val="DefaultParagraphFont"/>
    <w:rsid w:val="00C76463"/>
  </w:style>
  <w:style w:type="character" w:customStyle="1" w:styleId="t2799">
    <w:name w:val="t2799"/>
    <w:basedOn w:val="DefaultParagraphFont"/>
    <w:rsid w:val="00C76463"/>
  </w:style>
  <w:style w:type="character" w:styleId="PageNumber">
    <w:name w:val="page number"/>
    <w:rsid w:val="00C76463"/>
  </w:style>
  <w:style w:type="paragraph" w:customStyle="1" w:styleId="USEfor2021UIFooter">
    <w:name w:val="USE for 2021 UI Footer"/>
    <w:basedOn w:val="2021UIformat"/>
    <w:qFormat/>
    <w:rsid w:val="00242FC7"/>
  </w:style>
  <w:style w:type="character" w:customStyle="1" w:styleId="t2724">
    <w:name w:val="t2724"/>
    <w:basedOn w:val="DefaultParagraphFont"/>
    <w:rsid w:val="00B6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0</DocSecurity>
  <Lines>20</Lines>
  <Paragraphs>5</Paragraphs>
  <ScaleCrop>false</ScaleCrop>
  <Company>Freddie Mac</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2023-01-20T17:50:00Z</dcterms:created>
  <dcterms:modified xsi:type="dcterms:W3CDTF">2023-01-20T17:50:00Z</dcterms:modified>
</cp:coreProperties>
</file>