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02C3" w14:textId="77777777" w:rsidR="007918B1" w:rsidRDefault="007918B1">
      <w:pPr>
        <w:rPr>
          <w:sz w:val="44"/>
          <w:szCs w:val="44"/>
        </w:rPr>
      </w:pPr>
    </w:p>
    <w:p w14:paraId="25F0E867" w14:textId="77777777" w:rsidR="007918B1" w:rsidRPr="00ED3A99" w:rsidRDefault="004C7B00">
      <w:pPr>
        <w:rPr>
          <w:sz w:val="72"/>
          <w:szCs w:val="72"/>
        </w:rPr>
      </w:pPr>
      <w:r>
        <w:rPr>
          <w:sz w:val="72"/>
          <w:szCs w:val="72"/>
        </w:rPr>
        <w:t>Joint Enterprise</w:t>
      </w:r>
      <w:r w:rsidRPr="00ED3A99">
        <w:rPr>
          <w:sz w:val="72"/>
          <w:szCs w:val="72"/>
        </w:rPr>
        <w:t xml:space="preserve"> </w:t>
      </w:r>
      <w:r w:rsidR="007918B1" w:rsidRPr="00ED3A99">
        <w:rPr>
          <w:sz w:val="72"/>
          <w:szCs w:val="72"/>
        </w:rPr>
        <w:t>Credit Score Solicitation</w:t>
      </w:r>
    </w:p>
    <w:p w14:paraId="26109109" w14:textId="77777777" w:rsidR="00F910FD" w:rsidRPr="007918B1" w:rsidRDefault="00F910FD">
      <w:pPr>
        <w:rPr>
          <w:sz w:val="44"/>
          <w:szCs w:val="44"/>
        </w:rPr>
      </w:pPr>
    </w:p>
    <w:p w14:paraId="537F1605" w14:textId="2A0F54AD" w:rsidR="007918B1" w:rsidRDefault="007918B1">
      <w:pPr>
        <w:rPr>
          <w:sz w:val="44"/>
          <w:szCs w:val="44"/>
        </w:rPr>
      </w:pPr>
    </w:p>
    <w:p w14:paraId="29304688" w14:textId="77777777" w:rsidR="00770A3E" w:rsidRDefault="00770A3E">
      <w:pPr>
        <w:rPr>
          <w:sz w:val="44"/>
          <w:szCs w:val="44"/>
        </w:rPr>
      </w:pPr>
    </w:p>
    <w:p w14:paraId="43A9ED79" w14:textId="473A54B9" w:rsidR="009E0746" w:rsidRDefault="00337876">
      <w:pPr>
        <w:rPr>
          <w:rFonts w:asciiTheme="majorHAnsi" w:eastAsiaTheme="majorEastAsia" w:hAnsiTheme="majorHAnsi" w:cstheme="majorBidi"/>
          <w:spacing w:val="-10"/>
          <w:kern w:val="28"/>
          <w:sz w:val="56"/>
          <w:szCs w:val="56"/>
        </w:rPr>
      </w:pPr>
      <w:r>
        <w:rPr>
          <w:sz w:val="20"/>
          <w:szCs w:val="20"/>
        </w:rPr>
        <w:t xml:space="preserve">February </w:t>
      </w:r>
      <w:r w:rsidR="00E9688D">
        <w:rPr>
          <w:sz w:val="20"/>
          <w:szCs w:val="20"/>
        </w:rPr>
        <w:t>18</w:t>
      </w:r>
      <w:r w:rsidR="00463BCC">
        <w:rPr>
          <w:sz w:val="20"/>
          <w:szCs w:val="20"/>
        </w:rPr>
        <w:t>, 20</w:t>
      </w:r>
      <w:r w:rsidR="00A92CAC">
        <w:rPr>
          <w:sz w:val="20"/>
          <w:szCs w:val="20"/>
        </w:rPr>
        <w:t>20</w:t>
      </w:r>
      <w:r w:rsidR="009E0746">
        <w:br w:type="page"/>
      </w:r>
    </w:p>
    <w:p w14:paraId="69081E62" w14:textId="77777777" w:rsidR="00785635" w:rsidRDefault="004C7B00" w:rsidP="00A22609">
      <w:pPr>
        <w:pStyle w:val="Title"/>
      </w:pPr>
      <w:r>
        <w:lastRenderedPageBreak/>
        <w:t xml:space="preserve">Enterprise </w:t>
      </w:r>
      <w:r w:rsidR="00F422F5">
        <w:t>Credit Score Solicitation</w:t>
      </w:r>
    </w:p>
    <w:p w14:paraId="51265981" w14:textId="29F4E49C" w:rsidR="00BC1C3F" w:rsidRDefault="004C7B00" w:rsidP="00BC1C3F">
      <w:r>
        <w:t>I</w:t>
      </w:r>
      <w:r w:rsidR="00B1751E">
        <w:t xml:space="preserve">n accordance with </w:t>
      </w:r>
      <w:r>
        <w:t>the requirements</w:t>
      </w:r>
      <w:r w:rsidR="00B1751E">
        <w:t xml:space="preserve"> of the Validation and Approval of Credit Score Models Rule (12 C.F.R. Part 1254), Fannie Mae and Freddie Mac (collectively, the “Enterprises”) have published the following Credit Score Solicitation to request applications from prospective credit score model developers (“Applicant”). The Enterprises will accept applications in response to this Credit Score Solicitation </w:t>
      </w:r>
      <w:r w:rsidR="003A74E1">
        <w:t>beginning on</w:t>
      </w:r>
      <w:r w:rsidR="00B1751E">
        <w:t xml:space="preserve"> </w:t>
      </w:r>
      <w:r w:rsidR="00B1751E" w:rsidRPr="003448CF">
        <w:t xml:space="preserve">May </w:t>
      </w:r>
      <w:r w:rsidR="00B93F93" w:rsidRPr="003448CF">
        <w:t>18</w:t>
      </w:r>
      <w:r w:rsidR="00B1751E" w:rsidRPr="003448CF">
        <w:t>, 2020.</w:t>
      </w:r>
      <w:r w:rsidR="00BC1C3F" w:rsidRPr="003448CF">
        <w:t xml:space="preserve">  In order to be considered, each Applicant must submit a complete application for each credit score model meeting the requirements outlined in the Credit Sc</w:t>
      </w:r>
      <w:r w:rsidR="003448CF" w:rsidRPr="003448CF">
        <w:t xml:space="preserve">ore Solicitation no later than </w:t>
      </w:r>
      <w:r w:rsidR="00BC1C3F" w:rsidRPr="003448CF">
        <w:t>September 15, 2020</w:t>
      </w:r>
      <w:r w:rsidR="003448CF">
        <w:t>. T</w:t>
      </w:r>
      <w:r w:rsidR="00BC1C3F" w:rsidRPr="003448CF">
        <w:t>he Applicant must pay all fees as invoiced, and the Enterprise must receive all data required for review of a credit score mode</w:t>
      </w:r>
      <w:r w:rsidR="00BC1C3F" w:rsidRPr="003448CF">
        <w:rPr>
          <w:u w:val="single"/>
        </w:rPr>
        <w:t>l.</w:t>
      </w:r>
    </w:p>
    <w:sdt>
      <w:sdtPr>
        <w:rPr>
          <w:rFonts w:asciiTheme="minorHAnsi" w:eastAsiaTheme="minorHAnsi" w:hAnsiTheme="minorHAnsi" w:cstheme="minorBidi"/>
          <w:color w:val="auto"/>
          <w:sz w:val="22"/>
          <w:szCs w:val="22"/>
        </w:rPr>
        <w:id w:val="-1448620917"/>
        <w:docPartObj>
          <w:docPartGallery w:val="Table of Contents"/>
          <w:docPartUnique/>
        </w:docPartObj>
      </w:sdtPr>
      <w:sdtEndPr>
        <w:rPr>
          <w:b/>
          <w:bCs/>
          <w:noProof/>
        </w:rPr>
      </w:sdtEndPr>
      <w:sdtContent>
        <w:p w14:paraId="67F06F0C" w14:textId="77777777" w:rsidR="001768BA" w:rsidRDefault="001768BA">
          <w:pPr>
            <w:pStyle w:val="TOCHeading"/>
          </w:pPr>
          <w:r>
            <w:t>Contents</w:t>
          </w:r>
        </w:p>
        <w:p w14:paraId="42E79C6A" w14:textId="6614C562" w:rsidR="00923BAB" w:rsidRDefault="001768BA">
          <w:pPr>
            <w:pStyle w:val="TOC1"/>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31813193" w:history="1">
            <w:r w:rsidR="00923BAB" w:rsidRPr="00221760">
              <w:rPr>
                <w:rStyle w:val="Hyperlink"/>
                <w:noProof/>
              </w:rPr>
              <w:t>I.</w:t>
            </w:r>
            <w:r w:rsidR="00923BAB">
              <w:rPr>
                <w:rFonts w:eastAsiaTheme="minorEastAsia"/>
                <w:noProof/>
              </w:rPr>
              <w:tab/>
            </w:r>
            <w:r w:rsidR="00923BAB" w:rsidRPr="00221760">
              <w:rPr>
                <w:rStyle w:val="Hyperlink"/>
                <w:noProof/>
              </w:rPr>
              <w:t>Application Requirements</w:t>
            </w:r>
            <w:r w:rsidR="00923BAB">
              <w:rPr>
                <w:noProof/>
                <w:webHidden/>
              </w:rPr>
              <w:tab/>
            </w:r>
            <w:r w:rsidR="00923BAB">
              <w:rPr>
                <w:noProof/>
                <w:webHidden/>
              </w:rPr>
              <w:fldChar w:fldCharType="begin"/>
            </w:r>
            <w:r w:rsidR="00923BAB">
              <w:rPr>
                <w:noProof/>
                <w:webHidden/>
              </w:rPr>
              <w:instrText xml:space="preserve"> PAGEREF _Toc31813193 \h </w:instrText>
            </w:r>
            <w:r w:rsidR="00923BAB">
              <w:rPr>
                <w:noProof/>
                <w:webHidden/>
              </w:rPr>
            </w:r>
            <w:r w:rsidR="00923BAB">
              <w:rPr>
                <w:noProof/>
                <w:webHidden/>
              </w:rPr>
              <w:fldChar w:fldCharType="separate"/>
            </w:r>
            <w:r w:rsidR="00E00AC8">
              <w:rPr>
                <w:noProof/>
                <w:webHidden/>
              </w:rPr>
              <w:t>4</w:t>
            </w:r>
            <w:r w:rsidR="00923BAB">
              <w:rPr>
                <w:noProof/>
                <w:webHidden/>
              </w:rPr>
              <w:fldChar w:fldCharType="end"/>
            </w:r>
          </w:hyperlink>
        </w:p>
        <w:p w14:paraId="4A6874A2" w14:textId="557398DB" w:rsidR="00923BAB" w:rsidRDefault="00E00AC8">
          <w:pPr>
            <w:pStyle w:val="TOC1"/>
            <w:rPr>
              <w:rFonts w:eastAsiaTheme="minorEastAsia"/>
              <w:noProof/>
            </w:rPr>
          </w:pPr>
          <w:hyperlink w:anchor="_Toc31813194" w:history="1">
            <w:r w:rsidR="00923BAB" w:rsidRPr="00221760">
              <w:rPr>
                <w:rStyle w:val="Hyperlink"/>
                <w:noProof/>
              </w:rPr>
              <w:t>II.</w:t>
            </w:r>
            <w:r w:rsidR="00923BAB">
              <w:rPr>
                <w:rFonts w:eastAsiaTheme="minorEastAsia"/>
                <w:noProof/>
              </w:rPr>
              <w:tab/>
            </w:r>
            <w:r w:rsidR="00923BAB" w:rsidRPr="00221760">
              <w:rPr>
                <w:rStyle w:val="Hyperlink"/>
                <w:noProof/>
              </w:rPr>
              <w:t>Application Fee(s)</w:t>
            </w:r>
            <w:r w:rsidR="00923BAB">
              <w:rPr>
                <w:noProof/>
                <w:webHidden/>
              </w:rPr>
              <w:tab/>
            </w:r>
            <w:r w:rsidR="00923BAB">
              <w:rPr>
                <w:noProof/>
                <w:webHidden/>
              </w:rPr>
              <w:fldChar w:fldCharType="begin"/>
            </w:r>
            <w:r w:rsidR="00923BAB">
              <w:rPr>
                <w:noProof/>
                <w:webHidden/>
              </w:rPr>
              <w:instrText xml:space="preserve"> PAGEREF _Toc31813194 \h </w:instrText>
            </w:r>
            <w:r w:rsidR="00923BAB">
              <w:rPr>
                <w:noProof/>
                <w:webHidden/>
              </w:rPr>
            </w:r>
            <w:r w:rsidR="00923BAB">
              <w:rPr>
                <w:noProof/>
                <w:webHidden/>
              </w:rPr>
              <w:fldChar w:fldCharType="separate"/>
            </w:r>
            <w:r>
              <w:rPr>
                <w:noProof/>
                <w:webHidden/>
              </w:rPr>
              <w:t>5</w:t>
            </w:r>
            <w:r w:rsidR="00923BAB">
              <w:rPr>
                <w:noProof/>
                <w:webHidden/>
              </w:rPr>
              <w:fldChar w:fldCharType="end"/>
            </w:r>
          </w:hyperlink>
        </w:p>
        <w:p w14:paraId="244F5ACC" w14:textId="1B6268F4" w:rsidR="00923BAB" w:rsidRDefault="00E00AC8">
          <w:pPr>
            <w:pStyle w:val="TOC2"/>
            <w:rPr>
              <w:rFonts w:eastAsiaTheme="minorEastAsia"/>
              <w:noProof/>
            </w:rPr>
          </w:pPr>
          <w:hyperlink w:anchor="_Toc31813195" w:history="1">
            <w:r w:rsidR="00923BAB" w:rsidRPr="00221760">
              <w:rPr>
                <w:rStyle w:val="Hyperlink"/>
                <w:noProof/>
              </w:rPr>
              <w:t>a.</w:t>
            </w:r>
            <w:r w:rsidR="00923BAB">
              <w:rPr>
                <w:rFonts w:eastAsiaTheme="minorEastAsia"/>
                <w:noProof/>
              </w:rPr>
              <w:tab/>
            </w:r>
            <w:r w:rsidR="00923BAB" w:rsidRPr="00221760">
              <w:rPr>
                <w:rStyle w:val="Hyperlink"/>
                <w:noProof/>
              </w:rPr>
              <w:t>Upfront Application Fee</w:t>
            </w:r>
            <w:r w:rsidR="00923BAB">
              <w:rPr>
                <w:noProof/>
                <w:webHidden/>
              </w:rPr>
              <w:tab/>
            </w:r>
            <w:r w:rsidR="00923BAB">
              <w:rPr>
                <w:noProof/>
                <w:webHidden/>
              </w:rPr>
              <w:fldChar w:fldCharType="begin"/>
            </w:r>
            <w:r w:rsidR="00923BAB">
              <w:rPr>
                <w:noProof/>
                <w:webHidden/>
              </w:rPr>
              <w:instrText xml:space="preserve"> PAGEREF _Toc31813195 \h </w:instrText>
            </w:r>
            <w:r w:rsidR="00923BAB">
              <w:rPr>
                <w:noProof/>
                <w:webHidden/>
              </w:rPr>
            </w:r>
            <w:r w:rsidR="00923BAB">
              <w:rPr>
                <w:noProof/>
                <w:webHidden/>
              </w:rPr>
              <w:fldChar w:fldCharType="separate"/>
            </w:r>
            <w:r>
              <w:rPr>
                <w:noProof/>
                <w:webHidden/>
              </w:rPr>
              <w:t>5</w:t>
            </w:r>
            <w:r w:rsidR="00923BAB">
              <w:rPr>
                <w:noProof/>
                <w:webHidden/>
              </w:rPr>
              <w:fldChar w:fldCharType="end"/>
            </w:r>
          </w:hyperlink>
        </w:p>
        <w:p w14:paraId="135B05D3" w14:textId="0C653DB4" w:rsidR="00923BAB" w:rsidRDefault="00E00AC8">
          <w:pPr>
            <w:pStyle w:val="TOC2"/>
            <w:rPr>
              <w:rFonts w:eastAsiaTheme="minorEastAsia"/>
              <w:noProof/>
            </w:rPr>
          </w:pPr>
          <w:hyperlink w:anchor="_Toc31813196" w:history="1">
            <w:r w:rsidR="00923BAB" w:rsidRPr="00221760">
              <w:rPr>
                <w:rStyle w:val="Hyperlink"/>
                <w:rFonts w:ascii="Calibri Light" w:hAnsi="Calibri Light"/>
                <w:noProof/>
              </w:rPr>
              <w:t>b.</w:t>
            </w:r>
            <w:r w:rsidR="00923BAB">
              <w:rPr>
                <w:rFonts w:eastAsiaTheme="minorEastAsia"/>
                <w:noProof/>
              </w:rPr>
              <w:tab/>
            </w:r>
            <w:r w:rsidR="00923BAB" w:rsidRPr="00221760">
              <w:rPr>
                <w:rStyle w:val="Hyperlink"/>
                <w:rFonts w:ascii="Calibri Light" w:hAnsi="Calibri Light"/>
                <w:noProof/>
              </w:rPr>
              <w:t>A</w:t>
            </w:r>
            <w:r w:rsidR="00923BAB" w:rsidRPr="00221760">
              <w:rPr>
                <w:rStyle w:val="Hyperlink"/>
                <w:noProof/>
              </w:rPr>
              <w:t>ssessment of Remaining Fees</w:t>
            </w:r>
            <w:r w:rsidR="00923BAB">
              <w:rPr>
                <w:noProof/>
                <w:webHidden/>
              </w:rPr>
              <w:tab/>
            </w:r>
            <w:r w:rsidR="00923BAB">
              <w:rPr>
                <w:noProof/>
                <w:webHidden/>
              </w:rPr>
              <w:fldChar w:fldCharType="begin"/>
            </w:r>
            <w:r w:rsidR="00923BAB">
              <w:rPr>
                <w:noProof/>
                <w:webHidden/>
              </w:rPr>
              <w:instrText xml:space="preserve"> PAGEREF _Toc31813196 \h </w:instrText>
            </w:r>
            <w:r w:rsidR="00923BAB">
              <w:rPr>
                <w:noProof/>
                <w:webHidden/>
              </w:rPr>
            </w:r>
            <w:r w:rsidR="00923BAB">
              <w:rPr>
                <w:noProof/>
                <w:webHidden/>
              </w:rPr>
              <w:fldChar w:fldCharType="separate"/>
            </w:r>
            <w:r>
              <w:rPr>
                <w:noProof/>
                <w:webHidden/>
              </w:rPr>
              <w:t>5</w:t>
            </w:r>
            <w:r w:rsidR="00923BAB">
              <w:rPr>
                <w:noProof/>
                <w:webHidden/>
              </w:rPr>
              <w:fldChar w:fldCharType="end"/>
            </w:r>
          </w:hyperlink>
        </w:p>
        <w:p w14:paraId="25FB2E98" w14:textId="568BEF81" w:rsidR="00923BAB" w:rsidRDefault="00E00AC8">
          <w:pPr>
            <w:pStyle w:val="TOC2"/>
            <w:rPr>
              <w:rFonts w:eastAsiaTheme="minorEastAsia"/>
              <w:noProof/>
            </w:rPr>
          </w:pPr>
          <w:hyperlink w:anchor="_Toc31813197" w:history="1">
            <w:r w:rsidR="00923BAB" w:rsidRPr="00221760">
              <w:rPr>
                <w:rStyle w:val="Hyperlink"/>
                <w:rFonts w:ascii="Calibri Light" w:hAnsi="Calibri Light"/>
                <w:noProof/>
              </w:rPr>
              <w:t>c.</w:t>
            </w:r>
            <w:r w:rsidR="00923BAB">
              <w:rPr>
                <w:rFonts w:eastAsiaTheme="minorEastAsia"/>
                <w:noProof/>
              </w:rPr>
              <w:tab/>
            </w:r>
            <w:r w:rsidR="00923BAB" w:rsidRPr="00221760">
              <w:rPr>
                <w:rStyle w:val="Hyperlink"/>
                <w:rFonts w:ascii="Calibri Light" w:hAnsi="Calibri Light"/>
                <w:noProof/>
              </w:rPr>
              <w:t>A</w:t>
            </w:r>
            <w:r w:rsidR="00923BAB" w:rsidRPr="00221760">
              <w:rPr>
                <w:rStyle w:val="Hyperlink"/>
                <w:noProof/>
              </w:rPr>
              <w:t>dditional Cost for Multiple Models</w:t>
            </w:r>
            <w:r w:rsidR="00923BAB">
              <w:rPr>
                <w:noProof/>
                <w:webHidden/>
              </w:rPr>
              <w:tab/>
            </w:r>
            <w:r w:rsidR="00923BAB">
              <w:rPr>
                <w:noProof/>
                <w:webHidden/>
              </w:rPr>
              <w:fldChar w:fldCharType="begin"/>
            </w:r>
            <w:r w:rsidR="00923BAB">
              <w:rPr>
                <w:noProof/>
                <w:webHidden/>
              </w:rPr>
              <w:instrText xml:space="preserve"> PAGEREF _Toc31813197 \h </w:instrText>
            </w:r>
            <w:r w:rsidR="00923BAB">
              <w:rPr>
                <w:noProof/>
                <w:webHidden/>
              </w:rPr>
            </w:r>
            <w:r w:rsidR="00923BAB">
              <w:rPr>
                <w:noProof/>
                <w:webHidden/>
              </w:rPr>
              <w:fldChar w:fldCharType="separate"/>
            </w:r>
            <w:r>
              <w:rPr>
                <w:noProof/>
                <w:webHidden/>
              </w:rPr>
              <w:t>5</w:t>
            </w:r>
            <w:r w:rsidR="00923BAB">
              <w:rPr>
                <w:noProof/>
                <w:webHidden/>
              </w:rPr>
              <w:fldChar w:fldCharType="end"/>
            </w:r>
          </w:hyperlink>
        </w:p>
        <w:p w14:paraId="303746E0" w14:textId="516E4305" w:rsidR="00923BAB" w:rsidRDefault="00E00AC8">
          <w:pPr>
            <w:pStyle w:val="TOC2"/>
            <w:rPr>
              <w:rFonts w:eastAsiaTheme="minorEastAsia"/>
              <w:noProof/>
            </w:rPr>
          </w:pPr>
          <w:hyperlink w:anchor="_Toc31813198" w:history="1">
            <w:r w:rsidR="00923BAB" w:rsidRPr="00221760">
              <w:rPr>
                <w:rStyle w:val="Hyperlink"/>
                <w:noProof/>
              </w:rPr>
              <w:t>d.</w:t>
            </w:r>
            <w:r w:rsidR="00923BAB">
              <w:rPr>
                <w:rFonts w:eastAsiaTheme="minorEastAsia"/>
                <w:noProof/>
              </w:rPr>
              <w:tab/>
            </w:r>
            <w:r w:rsidR="00923BAB" w:rsidRPr="00221760">
              <w:rPr>
                <w:rStyle w:val="Hyperlink"/>
                <w:noProof/>
              </w:rPr>
              <w:t>New Credit Reporting Agency (CRA) Fee</w:t>
            </w:r>
            <w:r w:rsidR="00923BAB">
              <w:rPr>
                <w:noProof/>
                <w:webHidden/>
              </w:rPr>
              <w:tab/>
            </w:r>
            <w:r w:rsidR="00923BAB">
              <w:rPr>
                <w:noProof/>
                <w:webHidden/>
              </w:rPr>
              <w:fldChar w:fldCharType="begin"/>
            </w:r>
            <w:r w:rsidR="00923BAB">
              <w:rPr>
                <w:noProof/>
                <w:webHidden/>
              </w:rPr>
              <w:instrText xml:space="preserve"> PAGEREF _Toc31813198 \h </w:instrText>
            </w:r>
            <w:r w:rsidR="00923BAB">
              <w:rPr>
                <w:noProof/>
                <w:webHidden/>
              </w:rPr>
            </w:r>
            <w:r w:rsidR="00923BAB">
              <w:rPr>
                <w:noProof/>
                <w:webHidden/>
              </w:rPr>
              <w:fldChar w:fldCharType="separate"/>
            </w:r>
            <w:r>
              <w:rPr>
                <w:noProof/>
                <w:webHidden/>
              </w:rPr>
              <w:t>6</w:t>
            </w:r>
            <w:r w:rsidR="00923BAB">
              <w:rPr>
                <w:noProof/>
                <w:webHidden/>
              </w:rPr>
              <w:fldChar w:fldCharType="end"/>
            </w:r>
          </w:hyperlink>
        </w:p>
        <w:p w14:paraId="53A6C80E" w14:textId="46AE1C06" w:rsidR="00923BAB" w:rsidRDefault="00E00AC8">
          <w:pPr>
            <w:pStyle w:val="TOC1"/>
            <w:rPr>
              <w:rFonts w:eastAsiaTheme="minorEastAsia"/>
              <w:noProof/>
            </w:rPr>
          </w:pPr>
          <w:hyperlink w:anchor="_Toc31813199" w:history="1">
            <w:r w:rsidR="00923BAB" w:rsidRPr="00221760">
              <w:rPr>
                <w:rStyle w:val="Hyperlink"/>
                <w:noProof/>
              </w:rPr>
              <w:t>III.</w:t>
            </w:r>
            <w:r w:rsidR="00923BAB">
              <w:rPr>
                <w:rFonts w:eastAsiaTheme="minorEastAsia"/>
                <w:noProof/>
              </w:rPr>
              <w:tab/>
            </w:r>
            <w:r w:rsidR="00923BAB" w:rsidRPr="00221760">
              <w:rPr>
                <w:rStyle w:val="Hyperlink"/>
                <w:noProof/>
              </w:rPr>
              <w:t>Instructions for Submitting the Application</w:t>
            </w:r>
            <w:r w:rsidR="00923BAB">
              <w:rPr>
                <w:noProof/>
                <w:webHidden/>
              </w:rPr>
              <w:tab/>
            </w:r>
            <w:r w:rsidR="00923BAB">
              <w:rPr>
                <w:noProof/>
                <w:webHidden/>
              </w:rPr>
              <w:fldChar w:fldCharType="begin"/>
            </w:r>
            <w:r w:rsidR="00923BAB">
              <w:rPr>
                <w:noProof/>
                <w:webHidden/>
              </w:rPr>
              <w:instrText xml:space="preserve"> PAGEREF _Toc31813199 \h </w:instrText>
            </w:r>
            <w:r w:rsidR="00923BAB">
              <w:rPr>
                <w:noProof/>
                <w:webHidden/>
              </w:rPr>
            </w:r>
            <w:r w:rsidR="00923BAB">
              <w:rPr>
                <w:noProof/>
                <w:webHidden/>
              </w:rPr>
              <w:fldChar w:fldCharType="separate"/>
            </w:r>
            <w:r>
              <w:rPr>
                <w:noProof/>
                <w:webHidden/>
              </w:rPr>
              <w:t>6</w:t>
            </w:r>
            <w:r w:rsidR="00923BAB">
              <w:rPr>
                <w:noProof/>
                <w:webHidden/>
              </w:rPr>
              <w:fldChar w:fldCharType="end"/>
            </w:r>
          </w:hyperlink>
        </w:p>
        <w:p w14:paraId="4055A245" w14:textId="6739E9FF" w:rsidR="00923BAB" w:rsidRDefault="00E00AC8">
          <w:pPr>
            <w:pStyle w:val="TOC2"/>
            <w:rPr>
              <w:rFonts w:eastAsiaTheme="minorEastAsia"/>
              <w:noProof/>
            </w:rPr>
          </w:pPr>
          <w:hyperlink w:anchor="_Toc31813200" w:history="1">
            <w:r w:rsidR="00923BAB" w:rsidRPr="00221760">
              <w:rPr>
                <w:rStyle w:val="Hyperlink"/>
                <w:noProof/>
              </w:rPr>
              <w:t>a.</w:t>
            </w:r>
            <w:r w:rsidR="00923BAB">
              <w:rPr>
                <w:rFonts w:eastAsiaTheme="minorEastAsia"/>
                <w:noProof/>
              </w:rPr>
              <w:tab/>
            </w:r>
            <w:r w:rsidR="00923BAB" w:rsidRPr="00221760">
              <w:rPr>
                <w:rStyle w:val="Hyperlink"/>
                <w:noProof/>
              </w:rPr>
              <w:t>Timeline and Notice to Applicants</w:t>
            </w:r>
            <w:r w:rsidR="00923BAB">
              <w:rPr>
                <w:noProof/>
                <w:webHidden/>
              </w:rPr>
              <w:tab/>
            </w:r>
            <w:r w:rsidR="00923BAB">
              <w:rPr>
                <w:noProof/>
                <w:webHidden/>
              </w:rPr>
              <w:fldChar w:fldCharType="begin"/>
            </w:r>
            <w:r w:rsidR="00923BAB">
              <w:rPr>
                <w:noProof/>
                <w:webHidden/>
              </w:rPr>
              <w:instrText xml:space="preserve"> PAGEREF _Toc31813200 \h </w:instrText>
            </w:r>
            <w:r w:rsidR="00923BAB">
              <w:rPr>
                <w:noProof/>
                <w:webHidden/>
              </w:rPr>
            </w:r>
            <w:r w:rsidR="00923BAB">
              <w:rPr>
                <w:noProof/>
                <w:webHidden/>
              </w:rPr>
              <w:fldChar w:fldCharType="separate"/>
            </w:r>
            <w:r>
              <w:rPr>
                <w:noProof/>
                <w:webHidden/>
              </w:rPr>
              <w:t>6</w:t>
            </w:r>
            <w:r w:rsidR="00923BAB">
              <w:rPr>
                <w:noProof/>
                <w:webHidden/>
              </w:rPr>
              <w:fldChar w:fldCharType="end"/>
            </w:r>
          </w:hyperlink>
        </w:p>
        <w:p w14:paraId="303EFB19" w14:textId="360A352C" w:rsidR="00923BAB" w:rsidRDefault="00E00AC8">
          <w:pPr>
            <w:pStyle w:val="TOC1"/>
            <w:rPr>
              <w:rFonts w:eastAsiaTheme="minorEastAsia"/>
              <w:noProof/>
            </w:rPr>
          </w:pPr>
          <w:hyperlink w:anchor="_Toc31813201" w:history="1">
            <w:r w:rsidR="00923BAB" w:rsidRPr="00221760">
              <w:rPr>
                <w:rStyle w:val="Hyperlink"/>
                <w:noProof/>
              </w:rPr>
              <w:t>IV.</w:t>
            </w:r>
            <w:r w:rsidR="00923BAB">
              <w:rPr>
                <w:rFonts w:eastAsiaTheme="minorEastAsia"/>
                <w:noProof/>
              </w:rPr>
              <w:tab/>
            </w:r>
            <w:r w:rsidR="00923BAB" w:rsidRPr="00221760">
              <w:rPr>
                <w:rStyle w:val="Hyperlink"/>
                <w:noProof/>
              </w:rPr>
              <w:t>Information that Must be Submitted by Applicant</w:t>
            </w:r>
            <w:r w:rsidR="00923BAB">
              <w:rPr>
                <w:noProof/>
                <w:webHidden/>
              </w:rPr>
              <w:tab/>
            </w:r>
            <w:r w:rsidR="00923BAB">
              <w:rPr>
                <w:noProof/>
                <w:webHidden/>
              </w:rPr>
              <w:fldChar w:fldCharType="begin"/>
            </w:r>
            <w:r w:rsidR="00923BAB">
              <w:rPr>
                <w:noProof/>
                <w:webHidden/>
              </w:rPr>
              <w:instrText xml:space="preserve"> PAGEREF _Toc31813201 \h </w:instrText>
            </w:r>
            <w:r w:rsidR="00923BAB">
              <w:rPr>
                <w:noProof/>
                <w:webHidden/>
              </w:rPr>
            </w:r>
            <w:r w:rsidR="00923BAB">
              <w:rPr>
                <w:noProof/>
                <w:webHidden/>
              </w:rPr>
              <w:fldChar w:fldCharType="separate"/>
            </w:r>
            <w:r>
              <w:rPr>
                <w:noProof/>
                <w:webHidden/>
              </w:rPr>
              <w:t>7</w:t>
            </w:r>
            <w:r w:rsidR="00923BAB">
              <w:rPr>
                <w:noProof/>
                <w:webHidden/>
              </w:rPr>
              <w:fldChar w:fldCharType="end"/>
            </w:r>
          </w:hyperlink>
        </w:p>
        <w:p w14:paraId="7B33B33D" w14:textId="570A301B" w:rsidR="00923BAB" w:rsidRDefault="00E00AC8">
          <w:pPr>
            <w:pStyle w:val="TOC2"/>
            <w:rPr>
              <w:rFonts w:eastAsiaTheme="minorEastAsia"/>
              <w:noProof/>
            </w:rPr>
          </w:pPr>
          <w:hyperlink w:anchor="_Toc31813202" w:history="1">
            <w:r w:rsidR="00923BAB" w:rsidRPr="00221760">
              <w:rPr>
                <w:rStyle w:val="Hyperlink"/>
                <w:noProof/>
              </w:rPr>
              <w:t>a.</w:t>
            </w:r>
            <w:r w:rsidR="00923BAB">
              <w:rPr>
                <w:rFonts w:eastAsiaTheme="minorEastAsia"/>
                <w:noProof/>
              </w:rPr>
              <w:tab/>
            </w:r>
            <w:r w:rsidR="00923BAB" w:rsidRPr="00221760">
              <w:rPr>
                <w:rStyle w:val="Hyperlink"/>
                <w:noProof/>
              </w:rPr>
              <w:t>Specifics about Applicant</w:t>
            </w:r>
            <w:r w:rsidR="00923BAB">
              <w:rPr>
                <w:noProof/>
                <w:webHidden/>
              </w:rPr>
              <w:tab/>
            </w:r>
            <w:r w:rsidR="00923BAB">
              <w:rPr>
                <w:noProof/>
                <w:webHidden/>
              </w:rPr>
              <w:fldChar w:fldCharType="begin"/>
            </w:r>
            <w:r w:rsidR="00923BAB">
              <w:rPr>
                <w:noProof/>
                <w:webHidden/>
              </w:rPr>
              <w:instrText xml:space="preserve"> PAGEREF _Toc31813202 \h </w:instrText>
            </w:r>
            <w:r w:rsidR="00923BAB">
              <w:rPr>
                <w:noProof/>
                <w:webHidden/>
              </w:rPr>
            </w:r>
            <w:r w:rsidR="00923BAB">
              <w:rPr>
                <w:noProof/>
                <w:webHidden/>
              </w:rPr>
              <w:fldChar w:fldCharType="separate"/>
            </w:r>
            <w:r>
              <w:rPr>
                <w:noProof/>
                <w:webHidden/>
              </w:rPr>
              <w:t>7</w:t>
            </w:r>
            <w:r w:rsidR="00923BAB">
              <w:rPr>
                <w:noProof/>
                <w:webHidden/>
              </w:rPr>
              <w:fldChar w:fldCharType="end"/>
            </w:r>
          </w:hyperlink>
        </w:p>
        <w:p w14:paraId="09701E1B" w14:textId="219951BE" w:rsidR="00923BAB" w:rsidRDefault="00E00AC8">
          <w:pPr>
            <w:pStyle w:val="TOC2"/>
            <w:rPr>
              <w:rFonts w:eastAsiaTheme="minorEastAsia"/>
              <w:noProof/>
            </w:rPr>
          </w:pPr>
          <w:hyperlink w:anchor="_Toc31813203" w:history="1">
            <w:r w:rsidR="00923BAB" w:rsidRPr="00221760">
              <w:rPr>
                <w:rStyle w:val="Hyperlink"/>
                <w:noProof/>
              </w:rPr>
              <w:t>b.</w:t>
            </w:r>
            <w:r w:rsidR="00923BAB">
              <w:rPr>
                <w:rFonts w:eastAsiaTheme="minorEastAsia"/>
                <w:noProof/>
              </w:rPr>
              <w:tab/>
            </w:r>
            <w:r w:rsidR="00923BAB" w:rsidRPr="00221760">
              <w:rPr>
                <w:rStyle w:val="Hyperlink"/>
                <w:noProof/>
              </w:rPr>
              <w:t>Specifics about the Model and Credit Score</w:t>
            </w:r>
            <w:r w:rsidR="00923BAB">
              <w:rPr>
                <w:noProof/>
                <w:webHidden/>
              </w:rPr>
              <w:tab/>
            </w:r>
            <w:r w:rsidR="00923BAB">
              <w:rPr>
                <w:noProof/>
                <w:webHidden/>
              </w:rPr>
              <w:fldChar w:fldCharType="begin"/>
            </w:r>
            <w:r w:rsidR="00923BAB">
              <w:rPr>
                <w:noProof/>
                <w:webHidden/>
              </w:rPr>
              <w:instrText xml:space="preserve"> PAGEREF _Toc31813203 \h </w:instrText>
            </w:r>
            <w:r w:rsidR="00923BAB">
              <w:rPr>
                <w:noProof/>
                <w:webHidden/>
              </w:rPr>
            </w:r>
            <w:r w:rsidR="00923BAB">
              <w:rPr>
                <w:noProof/>
                <w:webHidden/>
              </w:rPr>
              <w:fldChar w:fldCharType="separate"/>
            </w:r>
            <w:r>
              <w:rPr>
                <w:noProof/>
                <w:webHidden/>
              </w:rPr>
              <w:t>7</w:t>
            </w:r>
            <w:r w:rsidR="00923BAB">
              <w:rPr>
                <w:noProof/>
                <w:webHidden/>
              </w:rPr>
              <w:fldChar w:fldCharType="end"/>
            </w:r>
          </w:hyperlink>
        </w:p>
        <w:p w14:paraId="2D3F9780" w14:textId="18FB1BF5" w:rsidR="00923BAB" w:rsidRDefault="00E00AC8">
          <w:pPr>
            <w:pStyle w:val="TOC2"/>
            <w:rPr>
              <w:rFonts w:eastAsiaTheme="minorEastAsia"/>
              <w:noProof/>
            </w:rPr>
          </w:pPr>
          <w:hyperlink w:anchor="_Toc31813204" w:history="1">
            <w:r w:rsidR="00923BAB" w:rsidRPr="00221760">
              <w:rPr>
                <w:rStyle w:val="Hyperlink"/>
                <w:noProof/>
              </w:rPr>
              <w:t>c.</w:t>
            </w:r>
            <w:r w:rsidR="00923BAB">
              <w:rPr>
                <w:rFonts w:eastAsiaTheme="minorEastAsia"/>
                <w:noProof/>
              </w:rPr>
              <w:tab/>
            </w:r>
            <w:r w:rsidR="00923BAB" w:rsidRPr="00221760">
              <w:rPr>
                <w:rStyle w:val="Hyperlink"/>
                <w:noProof/>
              </w:rPr>
              <w:t>Fair Lending Certification and Compliance with Law Certification</w:t>
            </w:r>
            <w:r w:rsidR="00923BAB">
              <w:rPr>
                <w:noProof/>
                <w:webHidden/>
              </w:rPr>
              <w:tab/>
            </w:r>
            <w:r w:rsidR="00923BAB">
              <w:rPr>
                <w:noProof/>
                <w:webHidden/>
              </w:rPr>
              <w:fldChar w:fldCharType="begin"/>
            </w:r>
            <w:r w:rsidR="00923BAB">
              <w:rPr>
                <w:noProof/>
                <w:webHidden/>
              </w:rPr>
              <w:instrText xml:space="preserve"> PAGEREF _Toc31813204 \h </w:instrText>
            </w:r>
            <w:r w:rsidR="00923BAB">
              <w:rPr>
                <w:noProof/>
                <w:webHidden/>
              </w:rPr>
            </w:r>
            <w:r w:rsidR="00923BAB">
              <w:rPr>
                <w:noProof/>
                <w:webHidden/>
              </w:rPr>
              <w:fldChar w:fldCharType="separate"/>
            </w:r>
            <w:r>
              <w:rPr>
                <w:noProof/>
                <w:webHidden/>
              </w:rPr>
              <w:t>9</w:t>
            </w:r>
            <w:r w:rsidR="00923BAB">
              <w:rPr>
                <w:noProof/>
                <w:webHidden/>
              </w:rPr>
              <w:fldChar w:fldCharType="end"/>
            </w:r>
          </w:hyperlink>
        </w:p>
        <w:p w14:paraId="7BA3CAFC" w14:textId="772252A3" w:rsidR="00923BAB" w:rsidRDefault="00E00AC8">
          <w:pPr>
            <w:pStyle w:val="TOC2"/>
            <w:rPr>
              <w:rFonts w:eastAsiaTheme="minorEastAsia"/>
              <w:noProof/>
            </w:rPr>
          </w:pPr>
          <w:hyperlink w:anchor="_Toc31813205" w:history="1">
            <w:r w:rsidR="00923BAB" w:rsidRPr="00221760">
              <w:rPr>
                <w:rStyle w:val="Hyperlink"/>
                <w:noProof/>
              </w:rPr>
              <w:t>d.</w:t>
            </w:r>
            <w:r w:rsidR="00923BAB">
              <w:rPr>
                <w:rFonts w:eastAsiaTheme="minorEastAsia"/>
                <w:noProof/>
              </w:rPr>
              <w:tab/>
            </w:r>
            <w:r w:rsidR="00923BAB" w:rsidRPr="00221760">
              <w:rPr>
                <w:rStyle w:val="Hyperlink"/>
                <w:noProof/>
              </w:rPr>
              <w:t>Demonstrated Use of the Model</w:t>
            </w:r>
            <w:r w:rsidR="00923BAB">
              <w:rPr>
                <w:noProof/>
                <w:webHidden/>
              </w:rPr>
              <w:tab/>
            </w:r>
            <w:r w:rsidR="00923BAB">
              <w:rPr>
                <w:noProof/>
                <w:webHidden/>
              </w:rPr>
              <w:fldChar w:fldCharType="begin"/>
            </w:r>
            <w:r w:rsidR="00923BAB">
              <w:rPr>
                <w:noProof/>
                <w:webHidden/>
              </w:rPr>
              <w:instrText xml:space="preserve"> PAGEREF _Toc31813205 \h </w:instrText>
            </w:r>
            <w:r w:rsidR="00923BAB">
              <w:rPr>
                <w:noProof/>
                <w:webHidden/>
              </w:rPr>
            </w:r>
            <w:r w:rsidR="00923BAB">
              <w:rPr>
                <w:noProof/>
                <w:webHidden/>
              </w:rPr>
              <w:fldChar w:fldCharType="separate"/>
            </w:r>
            <w:r>
              <w:rPr>
                <w:noProof/>
                <w:webHidden/>
              </w:rPr>
              <w:t>9</w:t>
            </w:r>
            <w:r w:rsidR="00923BAB">
              <w:rPr>
                <w:noProof/>
                <w:webHidden/>
              </w:rPr>
              <w:fldChar w:fldCharType="end"/>
            </w:r>
          </w:hyperlink>
        </w:p>
        <w:p w14:paraId="55AF1C4F" w14:textId="12D8E736" w:rsidR="00923BAB" w:rsidRDefault="00E00AC8">
          <w:pPr>
            <w:pStyle w:val="TOC2"/>
            <w:rPr>
              <w:rFonts w:eastAsiaTheme="minorEastAsia"/>
              <w:noProof/>
            </w:rPr>
          </w:pPr>
          <w:hyperlink w:anchor="_Toc31813206" w:history="1">
            <w:r w:rsidR="00923BAB" w:rsidRPr="00221760">
              <w:rPr>
                <w:rStyle w:val="Hyperlink"/>
                <w:noProof/>
              </w:rPr>
              <w:t>e.</w:t>
            </w:r>
            <w:r w:rsidR="00923BAB">
              <w:rPr>
                <w:rFonts w:eastAsiaTheme="minorEastAsia"/>
                <w:noProof/>
              </w:rPr>
              <w:tab/>
            </w:r>
            <w:r w:rsidR="00923BAB" w:rsidRPr="00221760">
              <w:rPr>
                <w:rStyle w:val="Hyperlink"/>
                <w:noProof/>
              </w:rPr>
              <w:t>Data Requirements for Assessments</w:t>
            </w:r>
            <w:r w:rsidR="00923BAB">
              <w:rPr>
                <w:noProof/>
                <w:webHidden/>
              </w:rPr>
              <w:tab/>
            </w:r>
            <w:r w:rsidR="00923BAB">
              <w:rPr>
                <w:noProof/>
                <w:webHidden/>
              </w:rPr>
              <w:fldChar w:fldCharType="begin"/>
            </w:r>
            <w:r w:rsidR="00923BAB">
              <w:rPr>
                <w:noProof/>
                <w:webHidden/>
              </w:rPr>
              <w:instrText xml:space="preserve"> PAGEREF _Toc31813206 \h </w:instrText>
            </w:r>
            <w:r w:rsidR="00923BAB">
              <w:rPr>
                <w:noProof/>
                <w:webHidden/>
              </w:rPr>
            </w:r>
            <w:r w:rsidR="00923BAB">
              <w:rPr>
                <w:noProof/>
                <w:webHidden/>
              </w:rPr>
              <w:fldChar w:fldCharType="separate"/>
            </w:r>
            <w:r>
              <w:rPr>
                <w:noProof/>
                <w:webHidden/>
              </w:rPr>
              <w:t>10</w:t>
            </w:r>
            <w:r w:rsidR="00923BAB">
              <w:rPr>
                <w:noProof/>
                <w:webHidden/>
              </w:rPr>
              <w:fldChar w:fldCharType="end"/>
            </w:r>
          </w:hyperlink>
        </w:p>
        <w:p w14:paraId="39DDD8CB" w14:textId="4E5696E0" w:rsidR="00923BAB" w:rsidRDefault="00E00AC8">
          <w:pPr>
            <w:pStyle w:val="TOC1"/>
            <w:rPr>
              <w:rFonts w:eastAsiaTheme="minorEastAsia"/>
              <w:noProof/>
            </w:rPr>
          </w:pPr>
          <w:hyperlink w:anchor="_Toc31813207" w:history="1">
            <w:r w:rsidR="00923BAB" w:rsidRPr="00221760">
              <w:rPr>
                <w:rStyle w:val="Hyperlink"/>
                <w:noProof/>
              </w:rPr>
              <w:t>V.</w:t>
            </w:r>
            <w:r w:rsidR="00923BAB">
              <w:rPr>
                <w:rFonts w:eastAsiaTheme="minorEastAsia"/>
                <w:noProof/>
              </w:rPr>
              <w:tab/>
            </w:r>
            <w:r w:rsidR="00923BAB" w:rsidRPr="00221760">
              <w:rPr>
                <w:rStyle w:val="Hyperlink"/>
                <w:noProof/>
              </w:rPr>
              <w:t>Data Acquisition Process</w:t>
            </w:r>
            <w:r w:rsidR="00923BAB">
              <w:rPr>
                <w:noProof/>
                <w:webHidden/>
              </w:rPr>
              <w:tab/>
            </w:r>
            <w:r w:rsidR="00923BAB">
              <w:rPr>
                <w:noProof/>
                <w:webHidden/>
              </w:rPr>
              <w:fldChar w:fldCharType="begin"/>
            </w:r>
            <w:r w:rsidR="00923BAB">
              <w:rPr>
                <w:noProof/>
                <w:webHidden/>
              </w:rPr>
              <w:instrText xml:space="preserve"> PAGEREF _Toc31813207 \h </w:instrText>
            </w:r>
            <w:r w:rsidR="00923BAB">
              <w:rPr>
                <w:noProof/>
                <w:webHidden/>
              </w:rPr>
            </w:r>
            <w:r w:rsidR="00923BAB">
              <w:rPr>
                <w:noProof/>
                <w:webHidden/>
              </w:rPr>
              <w:fldChar w:fldCharType="separate"/>
            </w:r>
            <w:r>
              <w:rPr>
                <w:noProof/>
                <w:webHidden/>
              </w:rPr>
              <w:t>11</w:t>
            </w:r>
            <w:r w:rsidR="00923BAB">
              <w:rPr>
                <w:noProof/>
                <w:webHidden/>
              </w:rPr>
              <w:fldChar w:fldCharType="end"/>
            </w:r>
          </w:hyperlink>
        </w:p>
        <w:p w14:paraId="0ED2B246" w14:textId="37AA735C" w:rsidR="00923BAB" w:rsidRDefault="00E00AC8">
          <w:pPr>
            <w:pStyle w:val="TOC1"/>
            <w:rPr>
              <w:rFonts w:eastAsiaTheme="minorEastAsia"/>
              <w:noProof/>
            </w:rPr>
          </w:pPr>
          <w:hyperlink w:anchor="_Toc31813208" w:history="1">
            <w:r w:rsidR="00923BAB" w:rsidRPr="00221760">
              <w:rPr>
                <w:rStyle w:val="Hyperlink"/>
                <w:noProof/>
              </w:rPr>
              <w:t>VI.</w:t>
            </w:r>
            <w:r w:rsidR="00923BAB">
              <w:rPr>
                <w:rFonts w:eastAsiaTheme="minorEastAsia"/>
                <w:noProof/>
              </w:rPr>
              <w:tab/>
            </w:r>
            <w:r w:rsidR="00923BAB" w:rsidRPr="00221760">
              <w:rPr>
                <w:rStyle w:val="Hyperlink"/>
                <w:noProof/>
              </w:rPr>
              <w:t>Process and Criteria for Conducting a Credit Score Assessment</w:t>
            </w:r>
            <w:r w:rsidR="00923BAB">
              <w:rPr>
                <w:noProof/>
                <w:webHidden/>
              </w:rPr>
              <w:tab/>
            </w:r>
            <w:r w:rsidR="00923BAB">
              <w:rPr>
                <w:noProof/>
                <w:webHidden/>
              </w:rPr>
              <w:fldChar w:fldCharType="begin"/>
            </w:r>
            <w:r w:rsidR="00923BAB">
              <w:rPr>
                <w:noProof/>
                <w:webHidden/>
              </w:rPr>
              <w:instrText xml:space="preserve"> PAGEREF _Toc31813208 \h </w:instrText>
            </w:r>
            <w:r w:rsidR="00923BAB">
              <w:rPr>
                <w:noProof/>
                <w:webHidden/>
              </w:rPr>
            </w:r>
            <w:r w:rsidR="00923BAB">
              <w:rPr>
                <w:noProof/>
                <w:webHidden/>
              </w:rPr>
              <w:fldChar w:fldCharType="separate"/>
            </w:r>
            <w:r>
              <w:rPr>
                <w:noProof/>
                <w:webHidden/>
              </w:rPr>
              <w:t>12</w:t>
            </w:r>
            <w:r w:rsidR="00923BAB">
              <w:rPr>
                <w:noProof/>
                <w:webHidden/>
              </w:rPr>
              <w:fldChar w:fldCharType="end"/>
            </w:r>
          </w:hyperlink>
        </w:p>
        <w:p w14:paraId="440DE8B1" w14:textId="4032E3B4" w:rsidR="00923BAB" w:rsidRDefault="00E00AC8">
          <w:pPr>
            <w:pStyle w:val="TOC2"/>
            <w:rPr>
              <w:rFonts w:eastAsiaTheme="minorEastAsia"/>
              <w:noProof/>
            </w:rPr>
          </w:pPr>
          <w:hyperlink w:anchor="_Toc31813209" w:history="1">
            <w:r w:rsidR="00923BAB" w:rsidRPr="00221760">
              <w:rPr>
                <w:rStyle w:val="Hyperlink"/>
                <w:noProof/>
              </w:rPr>
              <w:t>a.</w:t>
            </w:r>
            <w:r w:rsidR="00923BAB">
              <w:rPr>
                <w:rFonts w:eastAsiaTheme="minorEastAsia"/>
                <w:noProof/>
              </w:rPr>
              <w:tab/>
            </w:r>
            <w:r w:rsidR="00923BAB" w:rsidRPr="00221760">
              <w:rPr>
                <w:rStyle w:val="Hyperlink"/>
                <w:noProof/>
              </w:rPr>
              <w:t>Accuracy Standard</w:t>
            </w:r>
            <w:r w:rsidR="00923BAB">
              <w:rPr>
                <w:noProof/>
                <w:webHidden/>
              </w:rPr>
              <w:tab/>
            </w:r>
            <w:r w:rsidR="00923BAB">
              <w:rPr>
                <w:noProof/>
                <w:webHidden/>
              </w:rPr>
              <w:fldChar w:fldCharType="begin"/>
            </w:r>
            <w:r w:rsidR="00923BAB">
              <w:rPr>
                <w:noProof/>
                <w:webHidden/>
              </w:rPr>
              <w:instrText xml:space="preserve"> PAGEREF _Toc31813209 \h </w:instrText>
            </w:r>
            <w:r w:rsidR="00923BAB">
              <w:rPr>
                <w:noProof/>
                <w:webHidden/>
              </w:rPr>
            </w:r>
            <w:r w:rsidR="00923BAB">
              <w:rPr>
                <w:noProof/>
                <w:webHidden/>
              </w:rPr>
              <w:fldChar w:fldCharType="separate"/>
            </w:r>
            <w:r>
              <w:rPr>
                <w:noProof/>
                <w:webHidden/>
              </w:rPr>
              <w:t>12</w:t>
            </w:r>
            <w:r w:rsidR="00923BAB">
              <w:rPr>
                <w:noProof/>
                <w:webHidden/>
              </w:rPr>
              <w:fldChar w:fldCharType="end"/>
            </w:r>
          </w:hyperlink>
        </w:p>
        <w:p w14:paraId="64A4B028" w14:textId="36C6DDFD" w:rsidR="00923BAB" w:rsidRDefault="00E00AC8">
          <w:pPr>
            <w:pStyle w:val="TOC2"/>
            <w:rPr>
              <w:rFonts w:eastAsiaTheme="minorEastAsia"/>
              <w:noProof/>
            </w:rPr>
          </w:pPr>
          <w:hyperlink w:anchor="_Toc31813210" w:history="1">
            <w:r w:rsidR="00923BAB" w:rsidRPr="00221760">
              <w:rPr>
                <w:rStyle w:val="Hyperlink"/>
                <w:noProof/>
              </w:rPr>
              <w:t>b.</w:t>
            </w:r>
            <w:r w:rsidR="00923BAB">
              <w:rPr>
                <w:rFonts w:eastAsiaTheme="minorEastAsia"/>
                <w:noProof/>
              </w:rPr>
              <w:tab/>
            </w:r>
            <w:r w:rsidR="00923BAB" w:rsidRPr="00221760">
              <w:rPr>
                <w:rStyle w:val="Hyperlink"/>
                <w:noProof/>
              </w:rPr>
              <w:t>Reliability Standard</w:t>
            </w:r>
            <w:r w:rsidR="00923BAB">
              <w:rPr>
                <w:noProof/>
                <w:webHidden/>
              </w:rPr>
              <w:tab/>
            </w:r>
            <w:r w:rsidR="00923BAB">
              <w:rPr>
                <w:noProof/>
                <w:webHidden/>
              </w:rPr>
              <w:fldChar w:fldCharType="begin"/>
            </w:r>
            <w:r w:rsidR="00923BAB">
              <w:rPr>
                <w:noProof/>
                <w:webHidden/>
              </w:rPr>
              <w:instrText xml:space="preserve"> PAGEREF _Toc31813210 \h </w:instrText>
            </w:r>
            <w:r w:rsidR="00923BAB">
              <w:rPr>
                <w:noProof/>
                <w:webHidden/>
              </w:rPr>
            </w:r>
            <w:r w:rsidR="00923BAB">
              <w:rPr>
                <w:noProof/>
                <w:webHidden/>
              </w:rPr>
              <w:fldChar w:fldCharType="separate"/>
            </w:r>
            <w:r>
              <w:rPr>
                <w:noProof/>
                <w:webHidden/>
              </w:rPr>
              <w:t>12</w:t>
            </w:r>
            <w:r w:rsidR="00923BAB">
              <w:rPr>
                <w:noProof/>
                <w:webHidden/>
              </w:rPr>
              <w:fldChar w:fldCharType="end"/>
            </w:r>
          </w:hyperlink>
        </w:p>
        <w:p w14:paraId="1D06D0EA" w14:textId="39F60926" w:rsidR="00923BAB" w:rsidRDefault="00E00AC8">
          <w:pPr>
            <w:pStyle w:val="TOC2"/>
            <w:rPr>
              <w:rFonts w:eastAsiaTheme="minorEastAsia"/>
              <w:noProof/>
            </w:rPr>
          </w:pPr>
          <w:hyperlink w:anchor="_Toc31813211" w:history="1">
            <w:r w:rsidR="00923BAB" w:rsidRPr="00221760">
              <w:rPr>
                <w:rStyle w:val="Hyperlink"/>
                <w:noProof/>
              </w:rPr>
              <w:t>c.</w:t>
            </w:r>
            <w:r w:rsidR="00923BAB">
              <w:rPr>
                <w:rFonts w:eastAsiaTheme="minorEastAsia"/>
                <w:noProof/>
              </w:rPr>
              <w:tab/>
            </w:r>
            <w:r w:rsidR="00923BAB" w:rsidRPr="00221760">
              <w:rPr>
                <w:rStyle w:val="Hyperlink"/>
                <w:noProof/>
              </w:rPr>
              <w:t>Integrity Standard</w:t>
            </w:r>
            <w:r w:rsidR="00923BAB">
              <w:rPr>
                <w:noProof/>
                <w:webHidden/>
              </w:rPr>
              <w:tab/>
            </w:r>
            <w:r w:rsidR="00923BAB">
              <w:rPr>
                <w:noProof/>
                <w:webHidden/>
              </w:rPr>
              <w:fldChar w:fldCharType="begin"/>
            </w:r>
            <w:r w:rsidR="00923BAB">
              <w:rPr>
                <w:noProof/>
                <w:webHidden/>
              </w:rPr>
              <w:instrText xml:space="preserve"> PAGEREF _Toc31813211 \h </w:instrText>
            </w:r>
            <w:r w:rsidR="00923BAB">
              <w:rPr>
                <w:noProof/>
                <w:webHidden/>
              </w:rPr>
            </w:r>
            <w:r w:rsidR="00923BAB">
              <w:rPr>
                <w:noProof/>
                <w:webHidden/>
              </w:rPr>
              <w:fldChar w:fldCharType="separate"/>
            </w:r>
            <w:r>
              <w:rPr>
                <w:noProof/>
                <w:webHidden/>
              </w:rPr>
              <w:t>12</w:t>
            </w:r>
            <w:r w:rsidR="00923BAB">
              <w:rPr>
                <w:noProof/>
                <w:webHidden/>
              </w:rPr>
              <w:fldChar w:fldCharType="end"/>
            </w:r>
          </w:hyperlink>
        </w:p>
        <w:p w14:paraId="29896771" w14:textId="0F89D94A" w:rsidR="00923BAB" w:rsidRDefault="00E00AC8">
          <w:pPr>
            <w:pStyle w:val="TOC1"/>
            <w:rPr>
              <w:rFonts w:eastAsiaTheme="minorEastAsia"/>
              <w:noProof/>
            </w:rPr>
          </w:pPr>
          <w:hyperlink w:anchor="_Toc31813212" w:history="1">
            <w:r w:rsidR="00923BAB" w:rsidRPr="00221760">
              <w:rPr>
                <w:rStyle w:val="Hyperlink"/>
                <w:noProof/>
              </w:rPr>
              <w:t>VII.</w:t>
            </w:r>
            <w:r w:rsidR="00923BAB">
              <w:rPr>
                <w:rFonts w:eastAsiaTheme="minorEastAsia"/>
                <w:noProof/>
              </w:rPr>
              <w:tab/>
            </w:r>
            <w:r w:rsidR="00923BAB" w:rsidRPr="00221760">
              <w:rPr>
                <w:rStyle w:val="Hyperlink"/>
                <w:noProof/>
              </w:rPr>
              <w:t>Process and Criteria for Conducting Enterprise Business Assessment</w:t>
            </w:r>
            <w:r w:rsidR="00923BAB">
              <w:rPr>
                <w:noProof/>
                <w:webHidden/>
              </w:rPr>
              <w:tab/>
            </w:r>
            <w:r w:rsidR="00923BAB">
              <w:rPr>
                <w:noProof/>
                <w:webHidden/>
              </w:rPr>
              <w:fldChar w:fldCharType="begin"/>
            </w:r>
            <w:r w:rsidR="00923BAB">
              <w:rPr>
                <w:noProof/>
                <w:webHidden/>
              </w:rPr>
              <w:instrText xml:space="preserve"> PAGEREF _Toc31813212 \h </w:instrText>
            </w:r>
            <w:r w:rsidR="00923BAB">
              <w:rPr>
                <w:noProof/>
                <w:webHidden/>
              </w:rPr>
            </w:r>
            <w:r w:rsidR="00923BAB">
              <w:rPr>
                <w:noProof/>
                <w:webHidden/>
              </w:rPr>
              <w:fldChar w:fldCharType="separate"/>
            </w:r>
            <w:r>
              <w:rPr>
                <w:noProof/>
                <w:webHidden/>
              </w:rPr>
              <w:t>13</w:t>
            </w:r>
            <w:r w:rsidR="00923BAB">
              <w:rPr>
                <w:noProof/>
                <w:webHidden/>
              </w:rPr>
              <w:fldChar w:fldCharType="end"/>
            </w:r>
          </w:hyperlink>
        </w:p>
        <w:p w14:paraId="17522A01" w14:textId="5A7BDA79" w:rsidR="00923BAB" w:rsidRDefault="00E00AC8">
          <w:pPr>
            <w:pStyle w:val="TOC2"/>
            <w:rPr>
              <w:rFonts w:eastAsiaTheme="minorEastAsia"/>
              <w:noProof/>
            </w:rPr>
          </w:pPr>
          <w:hyperlink w:anchor="_Toc31813213" w:history="1">
            <w:r w:rsidR="00923BAB" w:rsidRPr="00221760">
              <w:rPr>
                <w:rStyle w:val="Hyperlink"/>
                <w:noProof/>
              </w:rPr>
              <w:t>a.</w:t>
            </w:r>
            <w:r w:rsidR="00923BAB">
              <w:rPr>
                <w:rFonts w:eastAsiaTheme="minorEastAsia"/>
                <w:noProof/>
              </w:rPr>
              <w:tab/>
            </w:r>
            <w:r w:rsidR="00923BAB" w:rsidRPr="00221760">
              <w:rPr>
                <w:rStyle w:val="Hyperlink"/>
                <w:noProof/>
              </w:rPr>
              <w:t>Accuracy, Reliability Standard</w:t>
            </w:r>
            <w:r w:rsidR="00923BAB">
              <w:rPr>
                <w:noProof/>
                <w:webHidden/>
              </w:rPr>
              <w:tab/>
            </w:r>
            <w:r w:rsidR="00923BAB">
              <w:rPr>
                <w:noProof/>
                <w:webHidden/>
              </w:rPr>
              <w:fldChar w:fldCharType="begin"/>
            </w:r>
            <w:r w:rsidR="00923BAB">
              <w:rPr>
                <w:noProof/>
                <w:webHidden/>
              </w:rPr>
              <w:instrText xml:space="preserve"> PAGEREF _Toc31813213 \h </w:instrText>
            </w:r>
            <w:r w:rsidR="00923BAB">
              <w:rPr>
                <w:noProof/>
                <w:webHidden/>
              </w:rPr>
            </w:r>
            <w:r w:rsidR="00923BAB">
              <w:rPr>
                <w:noProof/>
                <w:webHidden/>
              </w:rPr>
              <w:fldChar w:fldCharType="separate"/>
            </w:r>
            <w:r>
              <w:rPr>
                <w:noProof/>
                <w:webHidden/>
              </w:rPr>
              <w:t>14</w:t>
            </w:r>
            <w:r w:rsidR="00923BAB">
              <w:rPr>
                <w:noProof/>
                <w:webHidden/>
              </w:rPr>
              <w:fldChar w:fldCharType="end"/>
            </w:r>
          </w:hyperlink>
        </w:p>
        <w:p w14:paraId="46221492" w14:textId="2FC1FE13" w:rsidR="00923BAB" w:rsidRDefault="00E00AC8">
          <w:pPr>
            <w:pStyle w:val="TOC2"/>
            <w:rPr>
              <w:rFonts w:eastAsiaTheme="minorEastAsia"/>
              <w:noProof/>
            </w:rPr>
          </w:pPr>
          <w:hyperlink w:anchor="_Toc31813214" w:history="1">
            <w:r w:rsidR="00923BAB" w:rsidRPr="00221760">
              <w:rPr>
                <w:rStyle w:val="Hyperlink"/>
                <w:noProof/>
              </w:rPr>
              <w:t>b.</w:t>
            </w:r>
            <w:r w:rsidR="00923BAB">
              <w:rPr>
                <w:rFonts w:eastAsiaTheme="minorEastAsia"/>
                <w:noProof/>
              </w:rPr>
              <w:tab/>
            </w:r>
            <w:r w:rsidR="00923BAB" w:rsidRPr="00221760">
              <w:rPr>
                <w:rStyle w:val="Hyperlink"/>
                <w:noProof/>
              </w:rPr>
              <w:t>Fair Lending Assessment Standard</w:t>
            </w:r>
            <w:r w:rsidR="00923BAB">
              <w:rPr>
                <w:noProof/>
                <w:webHidden/>
              </w:rPr>
              <w:tab/>
            </w:r>
            <w:r w:rsidR="00923BAB">
              <w:rPr>
                <w:noProof/>
                <w:webHidden/>
              </w:rPr>
              <w:fldChar w:fldCharType="begin"/>
            </w:r>
            <w:r w:rsidR="00923BAB">
              <w:rPr>
                <w:noProof/>
                <w:webHidden/>
              </w:rPr>
              <w:instrText xml:space="preserve"> PAGEREF _Toc31813214 \h </w:instrText>
            </w:r>
            <w:r w:rsidR="00923BAB">
              <w:rPr>
                <w:noProof/>
                <w:webHidden/>
              </w:rPr>
            </w:r>
            <w:r w:rsidR="00923BAB">
              <w:rPr>
                <w:noProof/>
                <w:webHidden/>
              </w:rPr>
              <w:fldChar w:fldCharType="separate"/>
            </w:r>
            <w:r>
              <w:rPr>
                <w:noProof/>
                <w:webHidden/>
              </w:rPr>
              <w:t>14</w:t>
            </w:r>
            <w:r w:rsidR="00923BAB">
              <w:rPr>
                <w:noProof/>
                <w:webHidden/>
              </w:rPr>
              <w:fldChar w:fldCharType="end"/>
            </w:r>
          </w:hyperlink>
        </w:p>
        <w:p w14:paraId="247C0553" w14:textId="7E7B5E8E" w:rsidR="00923BAB" w:rsidRDefault="00E00AC8">
          <w:pPr>
            <w:pStyle w:val="TOC2"/>
            <w:rPr>
              <w:rFonts w:eastAsiaTheme="minorEastAsia"/>
              <w:noProof/>
            </w:rPr>
          </w:pPr>
          <w:hyperlink w:anchor="_Toc31813215" w:history="1">
            <w:r w:rsidR="00923BAB" w:rsidRPr="00221760">
              <w:rPr>
                <w:rStyle w:val="Hyperlink"/>
                <w:noProof/>
              </w:rPr>
              <w:t>c.</w:t>
            </w:r>
            <w:r w:rsidR="00923BAB">
              <w:rPr>
                <w:rFonts w:eastAsiaTheme="minorEastAsia"/>
                <w:noProof/>
              </w:rPr>
              <w:tab/>
            </w:r>
            <w:r w:rsidR="00923BAB" w:rsidRPr="00221760">
              <w:rPr>
                <w:rStyle w:val="Hyperlink"/>
                <w:noProof/>
              </w:rPr>
              <w:t>Impact on Enterprise Operations and Risk Management, and Impact on Industry Standard</w:t>
            </w:r>
            <w:r w:rsidR="00923BAB">
              <w:rPr>
                <w:noProof/>
                <w:webHidden/>
              </w:rPr>
              <w:tab/>
            </w:r>
            <w:r w:rsidR="00923BAB">
              <w:rPr>
                <w:noProof/>
                <w:webHidden/>
              </w:rPr>
              <w:fldChar w:fldCharType="begin"/>
            </w:r>
            <w:r w:rsidR="00923BAB">
              <w:rPr>
                <w:noProof/>
                <w:webHidden/>
              </w:rPr>
              <w:instrText xml:space="preserve"> PAGEREF _Toc31813215 \h </w:instrText>
            </w:r>
            <w:r w:rsidR="00923BAB">
              <w:rPr>
                <w:noProof/>
                <w:webHidden/>
              </w:rPr>
            </w:r>
            <w:r w:rsidR="00923BAB">
              <w:rPr>
                <w:noProof/>
                <w:webHidden/>
              </w:rPr>
              <w:fldChar w:fldCharType="separate"/>
            </w:r>
            <w:r>
              <w:rPr>
                <w:noProof/>
                <w:webHidden/>
              </w:rPr>
              <w:t>15</w:t>
            </w:r>
            <w:r w:rsidR="00923BAB">
              <w:rPr>
                <w:noProof/>
                <w:webHidden/>
              </w:rPr>
              <w:fldChar w:fldCharType="end"/>
            </w:r>
          </w:hyperlink>
        </w:p>
        <w:p w14:paraId="44E5044A" w14:textId="0FD68DE1" w:rsidR="00923BAB" w:rsidRDefault="00E00AC8">
          <w:pPr>
            <w:pStyle w:val="TOC2"/>
            <w:rPr>
              <w:rFonts w:eastAsiaTheme="minorEastAsia"/>
              <w:noProof/>
            </w:rPr>
          </w:pPr>
          <w:hyperlink w:anchor="_Toc31813216" w:history="1">
            <w:r w:rsidR="00923BAB" w:rsidRPr="00221760">
              <w:rPr>
                <w:rStyle w:val="Hyperlink"/>
                <w:noProof/>
              </w:rPr>
              <w:t>d.</w:t>
            </w:r>
            <w:r w:rsidR="00923BAB">
              <w:rPr>
                <w:rFonts w:eastAsiaTheme="minorEastAsia"/>
                <w:noProof/>
              </w:rPr>
              <w:tab/>
            </w:r>
            <w:r w:rsidR="00923BAB" w:rsidRPr="00221760">
              <w:rPr>
                <w:rStyle w:val="Hyperlink"/>
                <w:noProof/>
              </w:rPr>
              <w:t>Competitive Effects</w:t>
            </w:r>
            <w:r w:rsidR="00923BAB">
              <w:rPr>
                <w:noProof/>
                <w:webHidden/>
              </w:rPr>
              <w:tab/>
            </w:r>
            <w:r w:rsidR="00923BAB">
              <w:rPr>
                <w:noProof/>
                <w:webHidden/>
              </w:rPr>
              <w:fldChar w:fldCharType="begin"/>
            </w:r>
            <w:r w:rsidR="00923BAB">
              <w:rPr>
                <w:noProof/>
                <w:webHidden/>
              </w:rPr>
              <w:instrText xml:space="preserve"> PAGEREF _Toc31813216 \h </w:instrText>
            </w:r>
            <w:r w:rsidR="00923BAB">
              <w:rPr>
                <w:noProof/>
                <w:webHidden/>
              </w:rPr>
            </w:r>
            <w:r w:rsidR="00923BAB">
              <w:rPr>
                <w:noProof/>
                <w:webHidden/>
              </w:rPr>
              <w:fldChar w:fldCharType="separate"/>
            </w:r>
            <w:r>
              <w:rPr>
                <w:noProof/>
                <w:webHidden/>
              </w:rPr>
              <w:t>16</w:t>
            </w:r>
            <w:r w:rsidR="00923BAB">
              <w:rPr>
                <w:noProof/>
                <w:webHidden/>
              </w:rPr>
              <w:fldChar w:fldCharType="end"/>
            </w:r>
          </w:hyperlink>
        </w:p>
        <w:p w14:paraId="20E25B22" w14:textId="66AC8BCC" w:rsidR="00923BAB" w:rsidRDefault="00E00AC8">
          <w:pPr>
            <w:pStyle w:val="TOC2"/>
            <w:rPr>
              <w:rFonts w:eastAsiaTheme="minorEastAsia"/>
              <w:noProof/>
            </w:rPr>
          </w:pPr>
          <w:hyperlink w:anchor="_Toc31813217" w:history="1">
            <w:r w:rsidR="00923BAB" w:rsidRPr="00221760">
              <w:rPr>
                <w:rStyle w:val="Hyperlink"/>
                <w:noProof/>
              </w:rPr>
              <w:t>e.</w:t>
            </w:r>
            <w:r w:rsidR="00923BAB">
              <w:rPr>
                <w:rFonts w:eastAsiaTheme="minorEastAsia"/>
                <w:noProof/>
              </w:rPr>
              <w:tab/>
            </w:r>
            <w:r w:rsidR="00923BAB" w:rsidRPr="00221760">
              <w:rPr>
                <w:rStyle w:val="Hyperlink"/>
                <w:noProof/>
              </w:rPr>
              <w:t>Third-Party Vendor Reviews</w:t>
            </w:r>
            <w:r w:rsidR="00923BAB">
              <w:rPr>
                <w:noProof/>
                <w:webHidden/>
              </w:rPr>
              <w:tab/>
            </w:r>
            <w:r w:rsidR="00923BAB">
              <w:rPr>
                <w:noProof/>
                <w:webHidden/>
              </w:rPr>
              <w:fldChar w:fldCharType="begin"/>
            </w:r>
            <w:r w:rsidR="00923BAB">
              <w:rPr>
                <w:noProof/>
                <w:webHidden/>
              </w:rPr>
              <w:instrText xml:space="preserve"> PAGEREF _Toc31813217 \h </w:instrText>
            </w:r>
            <w:r w:rsidR="00923BAB">
              <w:rPr>
                <w:noProof/>
                <w:webHidden/>
              </w:rPr>
            </w:r>
            <w:r w:rsidR="00923BAB">
              <w:rPr>
                <w:noProof/>
                <w:webHidden/>
              </w:rPr>
              <w:fldChar w:fldCharType="separate"/>
            </w:r>
            <w:r>
              <w:rPr>
                <w:noProof/>
                <w:webHidden/>
              </w:rPr>
              <w:t>16</w:t>
            </w:r>
            <w:r w:rsidR="00923BAB">
              <w:rPr>
                <w:noProof/>
                <w:webHidden/>
              </w:rPr>
              <w:fldChar w:fldCharType="end"/>
            </w:r>
          </w:hyperlink>
        </w:p>
        <w:p w14:paraId="26CEEF6F" w14:textId="2549ABE7" w:rsidR="00923BAB" w:rsidRDefault="00E00AC8">
          <w:pPr>
            <w:pStyle w:val="TOC1"/>
            <w:rPr>
              <w:rFonts w:eastAsiaTheme="minorEastAsia"/>
              <w:noProof/>
            </w:rPr>
          </w:pPr>
          <w:hyperlink w:anchor="_Toc31813218" w:history="1">
            <w:r w:rsidR="00923BAB" w:rsidRPr="00221760">
              <w:rPr>
                <w:rStyle w:val="Hyperlink"/>
                <w:noProof/>
              </w:rPr>
              <w:t>Disclaimer</w:t>
            </w:r>
            <w:r w:rsidR="00923BAB">
              <w:rPr>
                <w:noProof/>
                <w:webHidden/>
              </w:rPr>
              <w:tab/>
            </w:r>
            <w:r w:rsidR="00923BAB">
              <w:rPr>
                <w:noProof/>
                <w:webHidden/>
              </w:rPr>
              <w:fldChar w:fldCharType="begin"/>
            </w:r>
            <w:r w:rsidR="00923BAB">
              <w:rPr>
                <w:noProof/>
                <w:webHidden/>
              </w:rPr>
              <w:instrText xml:space="preserve"> PAGEREF _Toc31813218 \h </w:instrText>
            </w:r>
            <w:r w:rsidR="00923BAB">
              <w:rPr>
                <w:noProof/>
                <w:webHidden/>
              </w:rPr>
            </w:r>
            <w:r w:rsidR="00923BAB">
              <w:rPr>
                <w:noProof/>
                <w:webHidden/>
              </w:rPr>
              <w:fldChar w:fldCharType="separate"/>
            </w:r>
            <w:r>
              <w:rPr>
                <w:noProof/>
                <w:webHidden/>
              </w:rPr>
              <w:t>16</w:t>
            </w:r>
            <w:r w:rsidR="00923BAB">
              <w:rPr>
                <w:noProof/>
                <w:webHidden/>
              </w:rPr>
              <w:fldChar w:fldCharType="end"/>
            </w:r>
          </w:hyperlink>
        </w:p>
        <w:p w14:paraId="6BC4451F" w14:textId="42CCE8D1" w:rsidR="00923BAB" w:rsidRDefault="00E00AC8">
          <w:pPr>
            <w:pStyle w:val="TOC1"/>
            <w:rPr>
              <w:rFonts w:eastAsiaTheme="minorEastAsia"/>
              <w:noProof/>
            </w:rPr>
          </w:pPr>
          <w:hyperlink w:anchor="_Toc31813219" w:history="1">
            <w:r w:rsidR="00923BAB" w:rsidRPr="00221760">
              <w:rPr>
                <w:rStyle w:val="Hyperlink"/>
                <w:noProof/>
              </w:rPr>
              <w:t>Appendix A: Fannie Mae Addendum</w:t>
            </w:r>
            <w:r w:rsidR="00923BAB">
              <w:rPr>
                <w:noProof/>
                <w:webHidden/>
              </w:rPr>
              <w:tab/>
            </w:r>
            <w:r w:rsidR="00923BAB">
              <w:rPr>
                <w:noProof/>
                <w:webHidden/>
              </w:rPr>
              <w:fldChar w:fldCharType="begin"/>
            </w:r>
            <w:r w:rsidR="00923BAB">
              <w:rPr>
                <w:noProof/>
                <w:webHidden/>
              </w:rPr>
              <w:instrText xml:space="preserve"> PAGEREF _Toc31813219 \h </w:instrText>
            </w:r>
            <w:r w:rsidR="00923BAB">
              <w:rPr>
                <w:noProof/>
                <w:webHidden/>
              </w:rPr>
            </w:r>
            <w:r w:rsidR="00923BAB">
              <w:rPr>
                <w:noProof/>
                <w:webHidden/>
              </w:rPr>
              <w:fldChar w:fldCharType="separate"/>
            </w:r>
            <w:r>
              <w:rPr>
                <w:noProof/>
                <w:webHidden/>
              </w:rPr>
              <w:t>18</w:t>
            </w:r>
            <w:r w:rsidR="00923BAB">
              <w:rPr>
                <w:noProof/>
                <w:webHidden/>
              </w:rPr>
              <w:fldChar w:fldCharType="end"/>
            </w:r>
          </w:hyperlink>
        </w:p>
        <w:p w14:paraId="639CA142" w14:textId="5B6010C3" w:rsidR="00923BAB" w:rsidRDefault="00E00AC8">
          <w:pPr>
            <w:pStyle w:val="TOC1"/>
            <w:rPr>
              <w:rFonts w:eastAsiaTheme="minorEastAsia"/>
              <w:noProof/>
            </w:rPr>
          </w:pPr>
          <w:hyperlink w:anchor="_Toc31813220" w:history="1">
            <w:r w:rsidR="00923BAB" w:rsidRPr="00221760">
              <w:rPr>
                <w:rStyle w:val="Hyperlink"/>
                <w:noProof/>
              </w:rPr>
              <w:t>Instructions for Submitting the Application</w:t>
            </w:r>
            <w:r w:rsidR="00923BAB">
              <w:rPr>
                <w:noProof/>
                <w:webHidden/>
              </w:rPr>
              <w:tab/>
            </w:r>
            <w:r w:rsidR="00923BAB">
              <w:rPr>
                <w:noProof/>
                <w:webHidden/>
              </w:rPr>
              <w:fldChar w:fldCharType="begin"/>
            </w:r>
            <w:r w:rsidR="00923BAB">
              <w:rPr>
                <w:noProof/>
                <w:webHidden/>
              </w:rPr>
              <w:instrText xml:space="preserve"> PAGEREF _Toc31813220 \h </w:instrText>
            </w:r>
            <w:r w:rsidR="00923BAB">
              <w:rPr>
                <w:noProof/>
                <w:webHidden/>
              </w:rPr>
            </w:r>
            <w:r w:rsidR="00923BAB">
              <w:rPr>
                <w:noProof/>
                <w:webHidden/>
              </w:rPr>
              <w:fldChar w:fldCharType="separate"/>
            </w:r>
            <w:r>
              <w:rPr>
                <w:noProof/>
                <w:webHidden/>
              </w:rPr>
              <w:t>18</w:t>
            </w:r>
            <w:r w:rsidR="00923BAB">
              <w:rPr>
                <w:noProof/>
                <w:webHidden/>
              </w:rPr>
              <w:fldChar w:fldCharType="end"/>
            </w:r>
          </w:hyperlink>
        </w:p>
        <w:p w14:paraId="0AE34981" w14:textId="52CDD994" w:rsidR="00923BAB" w:rsidRDefault="00E00AC8">
          <w:pPr>
            <w:pStyle w:val="TOC2"/>
            <w:rPr>
              <w:rFonts w:eastAsiaTheme="minorEastAsia"/>
              <w:noProof/>
            </w:rPr>
          </w:pPr>
          <w:hyperlink w:anchor="_Toc31813221" w:history="1">
            <w:r w:rsidR="00923BAB" w:rsidRPr="00221760">
              <w:rPr>
                <w:rStyle w:val="Hyperlink"/>
                <w:noProof/>
              </w:rPr>
              <w:t>a.</w:t>
            </w:r>
            <w:r w:rsidR="00923BAB">
              <w:rPr>
                <w:rFonts w:eastAsiaTheme="minorEastAsia"/>
                <w:noProof/>
              </w:rPr>
              <w:tab/>
            </w:r>
            <w:r w:rsidR="00923BAB" w:rsidRPr="00221760">
              <w:rPr>
                <w:rStyle w:val="Hyperlink"/>
                <w:noProof/>
              </w:rPr>
              <w:t>ProcureOne Registration</w:t>
            </w:r>
            <w:r w:rsidR="00923BAB">
              <w:rPr>
                <w:noProof/>
                <w:webHidden/>
              </w:rPr>
              <w:tab/>
            </w:r>
            <w:r w:rsidR="00923BAB">
              <w:rPr>
                <w:noProof/>
                <w:webHidden/>
              </w:rPr>
              <w:fldChar w:fldCharType="begin"/>
            </w:r>
            <w:r w:rsidR="00923BAB">
              <w:rPr>
                <w:noProof/>
                <w:webHidden/>
              </w:rPr>
              <w:instrText xml:space="preserve"> PAGEREF _Toc31813221 \h </w:instrText>
            </w:r>
            <w:r w:rsidR="00923BAB">
              <w:rPr>
                <w:noProof/>
                <w:webHidden/>
              </w:rPr>
            </w:r>
            <w:r w:rsidR="00923BAB">
              <w:rPr>
                <w:noProof/>
                <w:webHidden/>
              </w:rPr>
              <w:fldChar w:fldCharType="separate"/>
            </w:r>
            <w:r>
              <w:rPr>
                <w:noProof/>
                <w:webHidden/>
              </w:rPr>
              <w:t>18</w:t>
            </w:r>
            <w:r w:rsidR="00923BAB">
              <w:rPr>
                <w:noProof/>
                <w:webHidden/>
              </w:rPr>
              <w:fldChar w:fldCharType="end"/>
            </w:r>
          </w:hyperlink>
        </w:p>
        <w:p w14:paraId="4C879C40" w14:textId="11177151" w:rsidR="00923BAB" w:rsidRDefault="00E00AC8">
          <w:pPr>
            <w:pStyle w:val="TOC2"/>
            <w:rPr>
              <w:rFonts w:eastAsiaTheme="minorEastAsia"/>
              <w:noProof/>
            </w:rPr>
          </w:pPr>
          <w:hyperlink w:anchor="_Toc31813222" w:history="1">
            <w:r w:rsidR="00923BAB" w:rsidRPr="00221760">
              <w:rPr>
                <w:rStyle w:val="Hyperlink"/>
                <w:noProof/>
              </w:rPr>
              <w:t>b.</w:t>
            </w:r>
            <w:r w:rsidR="00923BAB">
              <w:rPr>
                <w:rFonts w:eastAsiaTheme="minorEastAsia"/>
                <w:noProof/>
              </w:rPr>
              <w:tab/>
            </w:r>
            <w:r w:rsidR="00923BAB" w:rsidRPr="00221760">
              <w:rPr>
                <w:rStyle w:val="Hyperlink"/>
                <w:noProof/>
              </w:rPr>
              <w:t>Application Fee</w:t>
            </w:r>
            <w:r w:rsidR="00923BAB">
              <w:rPr>
                <w:noProof/>
                <w:webHidden/>
              </w:rPr>
              <w:tab/>
            </w:r>
            <w:r w:rsidR="00923BAB">
              <w:rPr>
                <w:noProof/>
                <w:webHidden/>
              </w:rPr>
              <w:fldChar w:fldCharType="begin"/>
            </w:r>
            <w:r w:rsidR="00923BAB">
              <w:rPr>
                <w:noProof/>
                <w:webHidden/>
              </w:rPr>
              <w:instrText xml:space="preserve"> PAGEREF _Toc31813222 \h </w:instrText>
            </w:r>
            <w:r w:rsidR="00923BAB">
              <w:rPr>
                <w:noProof/>
                <w:webHidden/>
              </w:rPr>
            </w:r>
            <w:r w:rsidR="00923BAB">
              <w:rPr>
                <w:noProof/>
                <w:webHidden/>
              </w:rPr>
              <w:fldChar w:fldCharType="separate"/>
            </w:r>
            <w:r>
              <w:rPr>
                <w:noProof/>
                <w:webHidden/>
              </w:rPr>
              <w:t>18</w:t>
            </w:r>
            <w:r w:rsidR="00923BAB">
              <w:rPr>
                <w:noProof/>
                <w:webHidden/>
              </w:rPr>
              <w:fldChar w:fldCharType="end"/>
            </w:r>
          </w:hyperlink>
        </w:p>
        <w:p w14:paraId="09821A8C" w14:textId="2B0D4F42" w:rsidR="00923BAB" w:rsidRDefault="00E00AC8">
          <w:pPr>
            <w:pStyle w:val="TOC2"/>
            <w:rPr>
              <w:rFonts w:eastAsiaTheme="minorEastAsia"/>
              <w:noProof/>
            </w:rPr>
          </w:pPr>
          <w:hyperlink w:anchor="_Toc31813223" w:history="1">
            <w:r w:rsidR="00923BAB" w:rsidRPr="00221760">
              <w:rPr>
                <w:rStyle w:val="Hyperlink"/>
                <w:noProof/>
              </w:rPr>
              <w:t>c.</w:t>
            </w:r>
            <w:r w:rsidR="00923BAB">
              <w:rPr>
                <w:rFonts w:eastAsiaTheme="minorEastAsia"/>
                <w:noProof/>
              </w:rPr>
              <w:tab/>
            </w:r>
            <w:r w:rsidR="00923BAB" w:rsidRPr="00221760">
              <w:rPr>
                <w:rStyle w:val="Hyperlink"/>
                <w:noProof/>
              </w:rPr>
              <w:t>Qualifications of Applicant</w:t>
            </w:r>
            <w:r w:rsidR="00923BAB">
              <w:rPr>
                <w:noProof/>
                <w:webHidden/>
              </w:rPr>
              <w:tab/>
            </w:r>
            <w:r w:rsidR="00923BAB">
              <w:rPr>
                <w:noProof/>
                <w:webHidden/>
              </w:rPr>
              <w:fldChar w:fldCharType="begin"/>
            </w:r>
            <w:r w:rsidR="00923BAB">
              <w:rPr>
                <w:noProof/>
                <w:webHidden/>
              </w:rPr>
              <w:instrText xml:space="preserve"> PAGEREF _Toc31813223 \h </w:instrText>
            </w:r>
            <w:r w:rsidR="00923BAB">
              <w:rPr>
                <w:noProof/>
                <w:webHidden/>
              </w:rPr>
            </w:r>
            <w:r w:rsidR="00923BAB">
              <w:rPr>
                <w:noProof/>
                <w:webHidden/>
              </w:rPr>
              <w:fldChar w:fldCharType="separate"/>
            </w:r>
            <w:r>
              <w:rPr>
                <w:noProof/>
                <w:webHidden/>
              </w:rPr>
              <w:t>19</w:t>
            </w:r>
            <w:r w:rsidR="00923BAB">
              <w:rPr>
                <w:noProof/>
                <w:webHidden/>
              </w:rPr>
              <w:fldChar w:fldCharType="end"/>
            </w:r>
          </w:hyperlink>
        </w:p>
        <w:p w14:paraId="5F41116C" w14:textId="5F942986" w:rsidR="00923BAB" w:rsidRDefault="00E00AC8">
          <w:pPr>
            <w:pStyle w:val="TOC1"/>
            <w:rPr>
              <w:rFonts w:eastAsiaTheme="minorEastAsia"/>
              <w:noProof/>
            </w:rPr>
          </w:pPr>
          <w:hyperlink w:anchor="_Toc31813224" w:history="1">
            <w:r w:rsidR="00923BAB" w:rsidRPr="00221760">
              <w:rPr>
                <w:rStyle w:val="Hyperlink"/>
                <w:noProof/>
              </w:rPr>
              <w:t>Appendix B: Freddie Mac Addendum</w:t>
            </w:r>
            <w:r w:rsidR="00923BAB">
              <w:rPr>
                <w:noProof/>
                <w:webHidden/>
              </w:rPr>
              <w:tab/>
            </w:r>
            <w:r w:rsidR="00923BAB">
              <w:rPr>
                <w:noProof/>
                <w:webHidden/>
              </w:rPr>
              <w:fldChar w:fldCharType="begin"/>
            </w:r>
            <w:r w:rsidR="00923BAB">
              <w:rPr>
                <w:noProof/>
                <w:webHidden/>
              </w:rPr>
              <w:instrText xml:space="preserve"> PAGEREF _Toc31813224 \h </w:instrText>
            </w:r>
            <w:r w:rsidR="00923BAB">
              <w:rPr>
                <w:noProof/>
                <w:webHidden/>
              </w:rPr>
            </w:r>
            <w:r w:rsidR="00923BAB">
              <w:rPr>
                <w:noProof/>
                <w:webHidden/>
              </w:rPr>
              <w:fldChar w:fldCharType="separate"/>
            </w:r>
            <w:r>
              <w:rPr>
                <w:noProof/>
                <w:webHidden/>
              </w:rPr>
              <w:t>22</w:t>
            </w:r>
            <w:r w:rsidR="00923BAB">
              <w:rPr>
                <w:noProof/>
                <w:webHidden/>
              </w:rPr>
              <w:fldChar w:fldCharType="end"/>
            </w:r>
          </w:hyperlink>
        </w:p>
        <w:p w14:paraId="5E464EA6" w14:textId="62851320" w:rsidR="00923BAB" w:rsidRDefault="00E00AC8">
          <w:pPr>
            <w:pStyle w:val="TOC2"/>
            <w:rPr>
              <w:rFonts w:eastAsiaTheme="minorEastAsia"/>
              <w:noProof/>
            </w:rPr>
          </w:pPr>
          <w:hyperlink w:anchor="_Toc31813225" w:history="1">
            <w:r w:rsidR="00923BAB" w:rsidRPr="00221760">
              <w:rPr>
                <w:rStyle w:val="Hyperlink"/>
                <w:noProof/>
              </w:rPr>
              <w:t>a.</w:t>
            </w:r>
            <w:r w:rsidR="00923BAB">
              <w:rPr>
                <w:rFonts w:eastAsiaTheme="minorEastAsia"/>
                <w:noProof/>
              </w:rPr>
              <w:tab/>
            </w:r>
            <w:r w:rsidR="00923BAB" w:rsidRPr="00221760">
              <w:rPr>
                <w:rStyle w:val="Hyperlink"/>
                <w:noProof/>
              </w:rPr>
              <w:t>Applicant and Model Information</w:t>
            </w:r>
            <w:r w:rsidR="00923BAB">
              <w:rPr>
                <w:noProof/>
                <w:webHidden/>
              </w:rPr>
              <w:tab/>
            </w:r>
            <w:r w:rsidR="00923BAB">
              <w:rPr>
                <w:noProof/>
                <w:webHidden/>
              </w:rPr>
              <w:fldChar w:fldCharType="begin"/>
            </w:r>
            <w:r w:rsidR="00923BAB">
              <w:rPr>
                <w:noProof/>
                <w:webHidden/>
              </w:rPr>
              <w:instrText xml:space="preserve"> PAGEREF _Toc31813225 \h </w:instrText>
            </w:r>
            <w:r w:rsidR="00923BAB">
              <w:rPr>
                <w:noProof/>
                <w:webHidden/>
              </w:rPr>
            </w:r>
            <w:r w:rsidR="00923BAB">
              <w:rPr>
                <w:noProof/>
                <w:webHidden/>
              </w:rPr>
              <w:fldChar w:fldCharType="separate"/>
            </w:r>
            <w:r>
              <w:rPr>
                <w:noProof/>
                <w:webHidden/>
              </w:rPr>
              <w:t>22</w:t>
            </w:r>
            <w:r w:rsidR="00923BAB">
              <w:rPr>
                <w:noProof/>
                <w:webHidden/>
              </w:rPr>
              <w:fldChar w:fldCharType="end"/>
            </w:r>
          </w:hyperlink>
        </w:p>
        <w:p w14:paraId="4A441E28" w14:textId="5AC6E681" w:rsidR="00923BAB" w:rsidRDefault="00E00AC8">
          <w:pPr>
            <w:pStyle w:val="TOC2"/>
            <w:rPr>
              <w:rFonts w:eastAsiaTheme="minorEastAsia"/>
              <w:noProof/>
            </w:rPr>
          </w:pPr>
          <w:hyperlink w:anchor="_Toc31813226" w:history="1">
            <w:r w:rsidR="00923BAB" w:rsidRPr="00221760">
              <w:rPr>
                <w:rStyle w:val="Hyperlink"/>
                <w:noProof/>
              </w:rPr>
              <w:t>b.</w:t>
            </w:r>
            <w:r w:rsidR="00923BAB">
              <w:rPr>
                <w:rFonts w:eastAsiaTheme="minorEastAsia"/>
                <w:noProof/>
              </w:rPr>
              <w:tab/>
            </w:r>
            <w:r w:rsidR="00923BAB" w:rsidRPr="00221760">
              <w:rPr>
                <w:rStyle w:val="Hyperlink"/>
                <w:noProof/>
              </w:rPr>
              <w:t>Application Fees</w:t>
            </w:r>
            <w:r w:rsidR="00923BAB">
              <w:rPr>
                <w:noProof/>
                <w:webHidden/>
              </w:rPr>
              <w:tab/>
            </w:r>
            <w:r w:rsidR="00923BAB">
              <w:rPr>
                <w:noProof/>
                <w:webHidden/>
              </w:rPr>
              <w:fldChar w:fldCharType="begin"/>
            </w:r>
            <w:r w:rsidR="00923BAB">
              <w:rPr>
                <w:noProof/>
                <w:webHidden/>
              </w:rPr>
              <w:instrText xml:space="preserve"> PAGEREF _Toc31813226 \h </w:instrText>
            </w:r>
            <w:r w:rsidR="00923BAB">
              <w:rPr>
                <w:noProof/>
                <w:webHidden/>
              </w:rPr>
            </w:r>
            <w:r w:rsidR="00923BAB">
              <w:rPr>
                <w:noProof/>
                <w:webHidden/>
              </w:rPr>
              <w:fldChar w:fldCharType="separate"/>
            </w:r>
            <w:r>
              <w:rPr>
                <w:noProof/>
                <w:webHidden/>
              </w:rPr>
              <w:t>22</w:t>
            </w:r>
            <w:r w:rsidR="00923BAB">
              <w:rPr>
                <w:noProof/>
                <w:webHidden/>
              </w:rPr>
              <w:fldChar w:fldCharType="end"/>
            </w:r>
          </w:hyperlink>
        </w:p>
        <w:p w14:paraId="3245B4EE" w14:textId="795F409D" w:rsidR="00923BAB" w:rsidRDefault="00E00AC8">
          <w:pPr>
            <w:pStyle w:val="TOC2"/>
            <w:rPr>
              <w:rFonts w:eastAsiaTheme="minorEastAsia"/>
              <w:noProof/>
            </w:rPr>
          </w:pPr>
          <w:hyperlink w:anchor="_Toc31813227" w:history="1">
            <w:r w:rsidR="00923BAB" w:rsidRPr="00221760">
              <w:rPr>
                <w:rStyle w:val="Hyperlink"/>
                <w:noProof/>
              </w:rPr>
              <w:t>c.</w:t>
            </w:r>
            <w:r w:rsidR="00923BAB">
              <w:rPr>
                <w:rFonts w:eastAsiaTheme="minorEastAsia"/>
                <w:noProof/>
              </w:rPr>
              <w:tab/>
            </w:r>
            <w:r w:rsidR="00923BAB" w:rsidRPr="00221760">
              <w:rPr>
                <w:rStyle w:val="Hyperlink"/>
                <w:noProof/>
              </w:rPr>
              <w:t>Solicitation Response Submission</w:t>
            </w:r>
            <w:r w:rsidR="00923BAB">
              <w:rPr>
                <w:noProof/>
                <w:webHidden/>
              </w:rPr>
              <w:tab/>
            </w:r>
            <w:r w:rsidR="00923BAB">
              <w:rPr>
                <w:noProof/>
                <w:webHidden/>
              </w:rPr>
              <w:fldChar w:fldCharType="begin"/>
            </w:r>
            <w:r w:rsidR="00923BAB">
              <w:rPr>
                <w:noProof/>
                <w:webHidden/>
              </w:rPr>
              <w:instrText xml:space="preserve"> PAGEREF _Toc31813227 \h </w:instrText>
            </w:r>
            <w:r w:rsidR="00923BAB">
              <w:rPr>
                <w:noProof/>
                <w:webHidden/>
              </w:rPr>
            </w:r>
            <w:r w:rsidR="00923BAB">
              <w:rPr>
                <w:noProof/>
                <w:webHidden/>
              </w:rPr>
              <w:fldChar w:fldCharType="separate"/>
            </w:r>
            <w:r>
              <w:rPr>
                <w:noProof/>
                <w:webHidden/>
              </w:rPr>
              <w:t>22</w:t>
            </w:r>
            <w:r w:rsidR="00923BAB">
              <w:rPr>
                <w:noProof/>
                <w:webHidden/>
              </w:rPr>
              <w:fldChar w:fldCharType="end"/>
            </w:r>
          </w:hyperlink>
        </w:p>
        <w:p w14:paraId="373AE47B" w14:textId="401270A1" w:rsidR="00923BAB" w:rsidRDefault="00E00AC8">
          <w:pPr>
            <w:pStyle w:val="TOC1"/>
            <w:rPr>
              <w:rFonts w:eastAsiaTheme="minorEastAsia"/>
              <w:noProof/>
            </w:rPr>
          </w:pPr>
          <w:hyperlink w:anchor="_Toc31813228" w:history="1">
            <w:r w:rsidR="00923BAB" w:rsidRPr="00221760">
              <w:rPr>
                <w:rStyle w:val="Hyperlink"/>
                <w:noProof/>
              </w:rPr>
              <w:t>Appendix C: Fair Lending Certification</w:t>
            </w:r>
            <w:r w:rsidR="00923BAB">
              <w:rPr>
                <w:noProof/>
                <w:webHidden/>
              </w:rPr>
              <w:tab/>
            </w:r>
            <w:r w:rsidR="00923BAB">
              <w:rPr>
                <w:noProof/>
                <w:webHidden/>
              </w:rPr>
              <w:fldChar w:fldCharType="begin"/>
            </w:r>
            <w:r w:rsidR="00923BAB">
              <w:rPr>
                <w:noProof/>
                <w:webHidden/>
              </w:rPr>
              <w:instrText xml:space="preserve"> PAGEREF _Toc31813228 \h </w:instrText>
            </w:r>
            <w:r w:rsidR="00923BAB">
              <w:rPr>
                <w:noProof/>
                <w:webHidden/>
              </w:rPr>
            </w:r>
            <w:r w:rsidR="00923BAB">
              <w:rPr>
                <w:noProof/>
                <w:webHidden/>
              </w:rPr>
              <w:fldChar w:fldCharType="separate"/>
            </w:r>
            <w:r>
              <w:rPr>
                <w:noProof/>
                <w:webHidden/>
              </w:rPr>
              <w:t>24</w:t>
            </w:r>
            <w:r w:rsidR="00923BAB">
              <w:rPr>
                <w:noProof/>
                <w:webHidden/>
              </w:rPr>
              <w:fldChar w:fldCharType="end"/>
            </w:r>
          </w:hyperlink>
        </w:p>
        <w:p w14:paraId="695C0A3D" w14:textId="71D0B309" w:rsidR="00923BAB" w:rsidRDefault="00E00AC8">
          <w:pPr>
            <w:pStyle w:val="TOC1"/>
            <w:rPr>
              <w:rFonts w:eastAsiaTheme="minorEastAsia"/>
              <w:noProof/>
            </w:rPr>
          </w:pPr>
          <w:hyperlink w:anchor="_Toc31813229" w:history="1">
            <w:r w:rsidR="00923BAB" w:rsidRPr="00221760">
              <w:rPr>
                <w:rStyle w:val="Hyperlink"/>
                <w:noProof/>
              </w:rPr>
              <w:t>Appendix D: Compliance with Law Certification</w:t>
            </w:r>
            <w:r w:rsidR="00923BAB">
              <w:rPr>
                <w:noProof/>
                <w:webHidden/>
              </w:rPr>
              <w:tab/>
            </w:r>
            <w:r w:rsidR="00923BAB">
              <w:rPr>
                <w:noProof/>
                <w:webHidden/>
              </w:rPr>
              <w:fldChar w:fldCharType="begin"/>
            </w:r>
            <w:r w:rsidR="00923BAB">
              <w:rPr>
                <w:noProof/>
                <w:webHidden/>
              </w:rPr>
              <w:instrText xml:space="preserve"> PAGEREF _Toc31813229 \h </w:instrText>
            </w:r>
            <w:r w:rsidR="00923BAB">
              <w:rPr>
                <w:noProof/>
                <w:webHidden/>
              </w:rPr>
            </w:r>
            <w:r w:rsidR="00923BAB">
              <w:rPr>
                <w:noProof/>
                <w:webHidden/>
              </w:rPr>
              <w:fldChar w:fldCharType="separate"/>
            </w:r>
            <w:r>
              <w:rPr>
                <w:noProof/>
                <w:webHidden/>
              </w:rPr>
              <w:t>25</w:t>
            </w:r>
            <w:r w:rsidR="00923BAB">
              <w:rPr>
                <w:noProof/>
                <w:webHidden/>
              </w:rPr>
              <w:fldChar w:fldCharType="end"/>
            </w:r>
          </w:hyperlink>
        </w:p>
        <w:p w14:paraId="4D702F9F" w14:textId="696DA5F0" w:rsidR="00B969B9" w:rsidRPr="009B46A4" w:rsidRDefault="001768BA">
          <w:r>
            <w:rPr>
              <w:b/>
              <w:bCs/>
              <w:noProof/>
            </w:rPr>
            <w:fldChar w:fldCharType="end"/>
          </w:r>
        </w:p>
      </w:sdtContent>
    </w:sdt>
    <w:p w14:paraId="63DFD25B" w14:textId="77777777" w:rsidR="009B46A4" w:rsidRDefault="009B46A4">
      <w:pPr>
        <w:rPr>
          <w:rFonts w:asciiTheme="majorHAnsi" w:eastAsiaTheme="majorEastAsia" w:hAnsiTheme="majorHAnsi" w:cstheme="majorBidi"/>
          <w:color w:val="2F5496" w:themeColor="accent1" w:themeShade="BF"/>
          <w:sz w:val="32"/>
          <w:szCs w:val="32"/>
        </w:rPr>
      </w:pPr>
      <w:r>
        <w:br w:type="page"/>
      </w:r>
    </w:p>
    <w:p w14:paraId="1C95E6F8" w14:textId="5D9A5607" w:rsidR="00F422F5" w:rsidRPr="00C30FCA" w:rsidRDefault="00FB2F9B" w:rsidP="00C8569F">
      <w:pPr>
        <w:pStyle w:val="Heading1"/>
        <w:numPr>
          <w:ilvl w:val="0"/>
          <w:numId w:val="21"/>
        </w:numPr>
      </w:pPr>
      <w:bookmarkStart w:id="0" w:name="_Toc23521681"/>
      <w:bookmarkStart w:id="1" w:name="_Toc31813193"/>
      <w:r>
        <w:lastRenderedPageBreak/>
        <w:t>Application Requirements</w:t>
      </w:r>
      <w:bookmarkEnd w:id="0"/>
      <w:bookmarkEnd w:id="1"/>
    </w:p>
    <w:p w14:paraId="3DCA7FE0" w14:textId="77777777" w:rsidR="00935C3A" w:rsidRDefault="00A06650" w:rsidP="00094C45">
      <w:r>
        <w:t xml:space="preserve">The Enterprises </w:t>
      </w:r>
      <w:r w:rsidR="00482126">
        <w:t xml:space="preserve">will consider </w:t>
      </w:r>
      <w:r w:rsidR="00472CCD">
        <w:t>all relevant</w:t>
      </w:r>
      <w:r w:rsidR="00482126">
        <w:t xml:space="preserve"> factors during the </w:t>
      </w:r>
      <w:r w:rsidR="004C7B00">
        <w:t xml:space="preserve">credit score model </w:t>
      </w:r>
      <w:r w:rsidR="00D403E6">
        <w:t xml:space="preserve">(“Model”) </w:t>
      </w:r>
      <w:r w:rsidR="00482126">
        <w:t>validation and approval process</w:t>
      </w:r>
      <w:r w:rsidR="000F7D7D">
        <w:t>.</w:t>
      </w:r>
      <w:r w:rsidR="00CA3071">
        <w:t xml:space="preserve"> </w:t>
      </w:r>
      <w:r w:rsidR="000F7D7D">
        <w:t xml:space="preserve">These factors </w:t>
      </w:r>
      <w:r w:rsidR="00C9396E">
        <w:t>includ</w:t>
      </w:r>
      <w:r w:rsidR="000F7D7D">
        <w:t xml:space="preserve">e </w:t>
      </w:r>
      <w:r w:rsidR="00A43C89">
        <w:t>assessing</w:t>
      </w:r>
      <w:r w:rsidR="00C9396E">
        <w:t xml:space="preserve"> </w:t>
      </w:r>
      <w:r w:rsidR="004C7B00">
        <w:t xml:space="preserve">a </w:t>
      </w:r>
      <w:r w:rsidR="00ED40C6">
        <w:t>M</w:t>
      </w:r>
      <w:r w:rsidR="001C666C">
        <w:t>odel’s integrity, reliability, and accuracy</w:t>
      </w:r>
      <w:r w:rsidR="00FD0D47">
        <w:t xml:space="preserve">; its historical </w:t>
      </w:r>
      <w:r w:rsidR="0032199A">
        <w:t>record of measuring and predicting credit behavior</w:t>
      </w:r>
      <w:r w:rsidR="00331704">
        <w:t xml:space="preserve"> (such as default</w:t>
      </w:r>
      <w:r w:rsidR="003041CA">
        <w:t xml:space="preserve"> rates)</w:t>
      </w:r>
      <w:r w:rsidR="007056E7">
        <w:t>;</w:t>
      </w:r>
      <w:r w:rsidR="003041CA">
        <w:t xml:space="preserve"> and consistency of the </w:t>
      </w:r>
      <w:r w:rsidR="00ED40C6">
        <w:t>M</w:t>
      </w:r>
      <w:r w:rsidR="003041CA">
        <w:t xml:space="preserve">odel with the safe and sound operation of </w:t>
      </w:r>
      <w:r w:rsidR="004C7B00">
        <w:t xml:space="preserve">an </w:t>
      </w:r>
      <w:r w:rsidR="003041CA">
        <w:t>Enterprise.</w:t>
      </w:r>
      <w:r w:rsidR="00CA3071">
        <w:t xml:space="preserve"> </w:t>
      </w:r>
      <w:r w:rsidR="001D561B">
        <w:t xml:space="preserve">In </w:t>
      </w:r>
      <w:r w:rsidR="00720BC4">
        <w:t>support of</w:t>
      </w:r>
      <w:r w:rsidR="001D561B">
        <w:t xml:space="preserve"> these general principles</w:t>
      </w:r>
      <w:r w:rsidR="00720BC4">
        <w:t>, t</w:t>
      </w:r>
      <w:r w:rsidR="00B33CDB">
        <w:t xml:space="preserve">he </w:t>
      </w:r>
      <w:r w:rsidR="007C4C02">
        <w:t>numerical value</w:t>
      </w:r>
      <w:r w:rsidR="00240DF6">
        <w:t xml:space="preserve"> or categorization (“</w:t>
      </w:r>
      <w:r w:rsidR="00B33CDB">
        <w:t>Credit Score</w:t>
      </w:r>
      <w:r w:rsidR="00240DF6">
        <w:t xml:space="preserve">”) </w:t>
      </w:r>
      <w:r w:rsidR="00DA0963">
        <w:t xml:space="preserve">generated </w:t>
      </w:r>
      <w:r w:rsidR="000C402E">
        <w:t xml:space="preserve">by a </w:t>
      </w:r>
      <w:r w:rsidR="000938B7">
        <w:t>M</w:t>
      </w:r>
      <w:r w:rsidR="003B394D">
        <w:t xml:space="preserve">odel </w:t>
      </w:r>
      <w:r w:rsidR="00B33CDB">
        <w:t xml:space="preserve">must meet </w:t>
      </w:r>
      <w:r w:rsidR="00CB49D8">
        <w:t xml:space="preserve">all </w:t>
      </w:r>
      <w:r w:rsidR="00B33CDB">
        <w:t>the following criteria</w:t>
      </w:r>
      <w:r w:rsidR="004764B6">
        <w:t>. The Credit Score must:</w:t>
      </w:r>
    </w:p>
    <w:p w14:paraId="1C988EAB" w14:textId="77777777" w:rsidR="007B249F" w:rsidRDefault="001D63F3" w:rsidP="00C8569F">
      <w:pPr>
        <w:pStyle w:val="ListParagraph"/>
        <w:numPr>
          <w:ilvl w:val="0"/>
          <w:numId w:val="9"/>
        </w:numPr>
      </w:pPr>
      <w:r>
        <w:t>a</w:t>
      </w:r>
      <w:r w:rsidR="00A9383E">
        <w:t>ccurately reflect</w:t>
      </w:r>
      <w:r w:rsidR="00750FEC">
        <w:t xml:space="preserve"> a borrower’s propensity to repay a mortgage loan in accordance with its terms</w:t>
      </w:r>
      <w:r w:rsidR="000202E9">
        <w:t>;</w:t>
      </w:r>
    </w:p>
    <w:p w14:paraId="23A5E4E1" w14:textId="70BC4FFD" w:rsidR="00D403E6" w:rsidRDefault="002063AB" w:rsidP="00C8569F">
      <w:pPr>
        <w:pStyle w:val="ListParagraph"/>
        <w:numPr>
          <w:ilvl w:val="0"/>
          <w:numId w:val="9"/>
        </w:numPr>
      </w:pPr>
      <w:r>
        <w:t>b</w:t>
      </w:r>
      <w:r w:rsidR="00EC1921">
        <w:t xml:space="preserve">e generated by a Model that uses credit history information and data that is available in the archive of </w:t>
      </w:r>
      <w:r w:rsidR="00EC1921" w:rsidRPr="00FF3B1D">
        <w:t xml:space="preserve">at least three credit reporting agencies that meet the requirements of the Fair Credit Reporting Act (each a “CRA” and together the “CRAs”) </w:t>
      </w:r>
      <w:r w:rsidR="00EC1921">
        <w:t>and that is sufficient to meet the Credit Score Assessment requirements of each Enterprise.</w:t>
      </w:r>
      <w:r w:rsidR="00CA3071">
        <w:t xml:space="preserve"> </w:t>
      </w:r>
      <w:r w:rsidR="00EC1921">
        <w:t xml:space="preserve">The </w:t>
      </w:r>
      <w:r w:rsidR="00782797">
        <w:t>M</w:t>
      </w:r>
      <w:r w:rsidR="00EC1921">
        <w:t xml:space="preserve">odel must also be in production with at least three CRAs </w:t>
      </w:r>
      <w:r w:rsidR="00EC1921" w:rsidRPr="00FF3B1D">
        <w:t xml:space="preserve">by the time an Enterprise notifies the </w:t>
      </w:r>
      <w:r w:rsidR="000200D8">
        <w:t>A</w:t>
      </w:r>
      <w:r w:rsidR="00EC1921" w:rsidRPr="00FF3B1D">
        <w:t xml:space="preserve">pplicant that the Enterprise is beginning the </w:t>
      </w:r>
      <w:r w:rsidR="0006230C">
        <w:t>Enterprise Business Assessment</w:t>
      </w:r>
      <w:r w:rsidR="00EC1921">
        <w:t>;</w:t>
      </w:r>
      <w:r w:rsidR="002D4A1E">
        <w:t xml:space="preserve"> and</w:t>
      </w:r>
    </w:p>
    <w:p w14:paraId="2E4A4C67" w14:textId="77777777" w:rsidR="00063006" w:rsidRDefault="001D63F3" w:rsidP="00C8569F">
      <w:pPr>
        <w:pStyle w:val="ListParagraph"/>
        <w:numPr>
          <w:ilvl w:val="0"/>
          <w:numId w:val="9"/>
        </w:numPr>
      </w:pPr>
      <w:r>
        <w:t>b</w:t>
      </w:r>
      <w:r w:rsidR="00EF4A96">
        <w:t xml:space="preserve">e </w:t>
      </w:r>
      <w:r w:rsidR="00281943">
        <w:t>c</w:t>
      </w:r>
      <w:r w:rsidR="00063006">
        <w:t xml:space="preserve">ompliant with </w:t>
      </w:r>
      <w:r w:rsidR="008D0F94">
        <w:t xml:space="preserve">all </w:t>
      </w:r>
      <w:r w:rsidR="00063006">
        <w:t>applicable laws and regulations</w:t>
      </w:r>
      <w:r w:rsidR="003934D6">
        <w:t>.</w:t>
      </w:r>
    </w:p>
    <w:p w14:paraId="7361DBE3" w14:textId="5C86E457" w:rsidR="00094C45" w:rsidRDefault="00094C45" w:rsidP="00094C45">
      <w:r>
        <w:t xml:space="preserve">By </w:t>
      </w:r>
      <w:proofErr w:type="gramStart"/>
      <w:r>
        <w:t xml:space="preserve">submitting an </w:t>
      </w:r>
      <w:r w:rsidR="007517F6">
        <w:t>application</w:t>
      </w:r>
      <w:proofErr w:type="gramEnd"/>
      <w:r w:rsidR="007517F6">
        <w:t xml:space="preserve"> </w:t>
      </w:r>
      <w:r>
        <w:t xml:space="preserve">in connection with this Credit Score Solicitation, </w:t>
      </w:r>
      <w:r w:rsidR="008C0401">
        <w:t xml:space="preserve">the </w:t>
      </w:r>
      <w:r>
        <w:t xml:space="preserve">Applicant </w:t>
      </w:r>
      <w:r w:rsidR="0026521F">
        <w:t xml:space="preserve">acknowledges and </w:t>
      </w:r>
      <w:r w:rsidRPr="006A1D40">
        <w:t>agree</w:t>
      </w:r>
      <w:r w:rsidR="008C0401" w:rsidRPr="006A1D40">
        <w:t>s</w:t>
      </w:r>
      <w:r w:rsidRPr="006A1D40">
        <w:t xml:space="preserve"> </w:t>
      </w:r>
      <w:r w:rsidR="007367F8" w:rsidRPr="006A1D40">
        <w:t xml:space="preserve">to all terms and conditions set forth in this Solicitation, including but not limited </w:t>
      </w:r>
      <w:r w:rsidRPr="006A1D40">
        <w:t>to t</w:t>
      </w:r>
      <w:r>
        <w:t>he following:</w:t>
      </w:r>
    </w:p>
    <w:p w14:paraId="0C3D96D1" w14:textId="77777777" w:rsidR="003B730F" w:rsidRDefault="009C6D6F" w:rsidP="00C8569F">
      <w:pPr>
        <w:pStyle w:val="ListParagraph"/>
        <w:numPr>
          <w:ilvl w:val="0"/>
          <w:numId w:val="6"/>
        </w:numPr>
      </w:pPr>
      <w:r>
        <w:t>t</w:t>
      </w:r>
      <w:r w:rsidR="00AA3DD6">
        <w:t xml:space="preserve">he Enterprises will provide each </w:t>
      </w:r>
      <w:r w:rsidR="003B730F">
        <w:t xml:space="preserve">Applicant, </w:t>
      </w:r>
      <w:bookmarkStart w:id="2" w:name="_Hlk15562747"/>
      <w:r w:rsidR="003B730F">
        <w:t xml:space="preserve">via a </w:t>
      </w:r>
      <w:r w:rsidR="006564E2">
        <w:t>CRA</w:t>
      </w:r>
      <w:r w:rsidR="003B730F">
        <w:t xml:space="preserve">, </w:t>
      </w:r>
      <w:bookmarkEnd w:id="2"/>
      <w:r w:rsidR="00AA3DD6">
        <w:t xml:space="preserve">identifiers for the specific credit records and time periods (the “Reference Data”) for which a CRA shall generate a </w:t>
      </w:r>
      <w:r w:rsidR="00F87287">
        <w:t>Credit S</w:t>
      </w:r>
      <w:r w:rsidR="00AA3DD6">
        <w:t xml:space="preserve">core in accordance with Applicant’s designated scoring methodology. </w:t>
      </w:r>
      <w:r w:rsidR="003B730F">
        <w:t xml:space="preserve">Applicant will, via a </w:t>
      </w:r>
      <w:r w:rsidR="00AA3DD6">
        <w:t>CRA</w:t>
      </w:r>
      <w:r w:rsidR="003B730F">
        <w:t xml:space="preserve">, make available all </w:t>
      </w:r>
      <w:r w:rsidR="00F87287">
        <w:t>Credit S</w:t>
      </w:r>
      <w:r w:rsidR="003B730F">
        <w:t xml:space="preserve">cores for each credit record in </w:t>
      </w:r>
      <w:r w:rsidR="00741CBD">
        <w:t>the Reference Data</w:t>
      </w:r>
      <w:r w:rsidR="00AA3DD6" w:rsidRPr="00AA3DD6">
        <w:t xml:space="preserve"> </w:t>
      </w:r>
      <w:r w:rsidR="000D0885">
        <w:t>for purposes of this Solicitation</w:t>
      </w:r>
      <w:r w:rsidR="00A87706">
        <w:t>.</w:t>
      </w:r>
    </w:p>
    <w:p w14:paraId="31CF9370" w14:textId="77777777" w:rsidR="00751899" w:rsidRDefault="00AA3DD6" w:rsidP="00C8569F">
      <w:pPr>
        <w:pStyle w:val="ListParagraph"/>
        <w:numPr>
          <w:ilvl w:val="0"/>
          <w:numId w:val="6"/>
        </w:numPr>
      </w:pPr>
      <w:r>
        <w:t xml:space="preserve">Applicant will seek approval </w:t>
      </w:r>
      <w:r w:rsidR="00FB37E4">
        <w:t xml:space="preserve">from the Enterprises </w:t>
      </w:r>
      <w:r>
        <w:t xml:space="preserve">of any </w:t>
      </w:r>
      <w:r w:rsidR="00751899">
        <w:t xml:space="preserve">CRA supporting the Credit Score generation process </w:t>
      </w:r>
      <w:r>
        <w:t>that has not already been approved by the Enterprises.</w:t>
      </w:r>
      <w:r w:rsidR="00CA3071">
        <w:t xml:space="preserve"> </w:t>
      </w:r>
      <w:r>
        <w:t>CRAs</w:t>
      </w:r>
      <w:r w:rsidR="00751899">
        <w:t xml:space="preserve"> must be approved counterparties of the Enterprises and approved to receive and store the Personally Identifiable Information (PII) contained in the Reference Data provided by the Enterprises for analysis</w:t>
      </w:r>
      <w:r w:rsidR="00281943">
        <w:t>.</w:t>
      </w:r>
    </w:p>
    <w:p w14:paraId="0357FC6B" w14:textId="77777777" w:rsidR="003B730F" w:rsidRDefault="003B730F" w:rsidP="00C8569F">
      <w:pPr>
        <w:pStyle w:val="ListParagraph"/>
        <w:numPr>
          <w:ilvl w:val="0"/>
          <w:numId w:val="6"/>
        </w:numPr>
        <w:spacing w:after="200" w:line="276" w:lineRule="auto"/>
      </w:pPr>
      <w:r>
        <w:t xml:space="preserve">Applicant is responsible for all business arrangements and costs associated with acquiring </w:t>
      </w:r>
      <w:r w:rsidR="005B2D0B">
        <w:t>and deliverin</w:t>
      </w:r>
      <w:r w:rsidR="00977233">
        <w:t xml:space="preserve">g </w:t>
      </w:r>
      <w:r w:rsidR="00971975">
        <w:t>Credit S</w:t>
      </w:r>
      <w:r>
        <w:t xml:space="preserve">cores </w:t>
      </w:r>
      <w:r w:rsidR="005B2D0B">
        <w:t>to each Enterprise</w:t>
      </w:r>
      <w:r w:rsidR="00B04E73">
        <w:t>.</w:t>
      </w:r>
      <w:r w:rsidR="00CA3071">
        <w:t xml:space="preserve"> </w:t>
      </w:r>
      <w:r w:rsidR="00B04E73">
        <w:t>The Credit Scores will be used</w:t>
      </w:r>
      <w:r w:rsidR="005B2D0B">
        <w:t xml:space="preserve"> </w:t>
      </w:r>
      <w:r>
        <w:t xml:space="preserve">for </w:t>
      </w:r>
      <w:r w:rsidR="000D0885">
        <w:t>two assessments (</w:t>
      </w:r>
      <w:r>
        <w:t>Credit Score Assessment and Enterprise Business Assessment</w:t>
      </w:r>
      <w:r w:rsidR="000D0885">
        <w:t>)</w:t>
      </w:r>
      <w:r w:rsidR="004618E3">
        <w:t>.</w:t>
      </w:r>
    </w:p>
    <w:p w14:paraId="617B4858" w14:textId="77777777" w:rsidR="00094C45" w:rsidRDefault="00064A72" w:rsidP="00C8569F">
      <w:pPr>
        <w:pStyle w:val="ListParagraph"/>
        <w:numPr>
          <w:ilvl w:val="0"/>
          <w:numId w:val="6"/>
        </w:numPr>
      </w:pPr>
      <w:r>
        <w:t>t</w:t>
      </w:r>
      <w:r w:rsidR="00420A61">
        <w:t>he</w:t>
      </w:r>
      <w:r w:rsidR="00094C45">
        <w:t xml:space="preserve"> Enterprises may use the </w:t>
      </w:r>
      <w:r w:rsidR="00814E5B">
        <w:t>Credit S</w:t>
      </w:r>
      <w:r w:rsidR="00094C45">
        <w:t xml:space="preserve">cores in such manner as they shall deem appropriate in order to evaluate the </w:t>
      </w:r>
      <w:r w:rsidR="00814E5B">
        <w:t>Credit S</w:t>
      </w:r>
      <w:r w:rsidR="00094C45">
        <w:t>cores and fulfill the purposes of this Credit Score Solicitation.</w:t>
      </w:r>
      <w:r w:rsidR="00CA3071">
        <w:t xml:space="preserve"> </w:t>
      </w:r>
      <w:r w:rsidR="00094C45">
        <w:t>Without limiting the foregoing, Applicant specifically agree</w:t>
      </w:r>
      <w:r w:rsidR="006A0108">
        <w:t>s</w:t>
      </w:r>
      <w:r w:rsidR="00094C45">
        <w:t xml:space="preserve"> that </w:t>
      </w:r>
      <w:r w:rsidR="000D0885">
        <w:t>t</w:t>
      </w:r>
      <w:r w:rsidR="00094C45">
        <w:t xml:space="preserve">he Enterprises may (and will ensure that no </w:t>
      </w:r>
      <w:r w:rsidR="00CF2946">
        <w:t>CRA</w:t>
      </w:r>
      <w:r w:rsidR="00094C45">
        <w:t xml:space="preserve"> limits </w:t>
      </w:r>
      <w:r w:rsidR="000D0885">
        <w:t>t</w:t>
      </w:r>
      <w:r w:rsidR="00094C45">
        <w:t>he Enterprises’ right to):</w:t>
      </w:r>
    </w:p>
    <w:p w14:paraId="51935001" w14:textId="77777777" w:rsidR="00094C45" w:rsidRDefault="00094C45" w:rsidP="00094C45">
      <w:pPr>
        <w:pStyle w:val="ListParagraph"/>
        <w:numPr>
          <w:ilvl w:val="1"/>
          <w:numId w:val="1"/>
        </w:numPr>
      </w:pPr>
      <w:r>
        <w:t xml:space="preserve">obtain multiple </w:t>
      </w:r>
      <w:r w:rsidR="00C80E52">
        <w:t>Credit S</w:t>
      </w:r>
      <w:r>
        <w:t>cores from multiple Applicants derived from the same Reference Data</w:t>
      </w:r>
      <w:r w:rsidR="00AA3DD6">
        <w:t>;</w:t>
      </w:r>
    </w:p>
    <w:p w14:paraId="1B710FC1" w14:textId="77777777" w:rsidR="00094C45" w:rsidRDefault="00094C45" w:rsidP="00094C45">
      <w:pPr>
        <w:pStyle w:val="ListParagraph"/>
        <w:numPr>
          <w:ilvl w:val="1"/>
          <w:numId w:val="1"/>
        </w:numPr>
      </w:pPr>
      <w:r>
        <w:t xml:space="preserve">obtain </w:t>
      </w:r>
      <w:r w:rsidR="006338AC">
        <w:t>the</w:t>
      </w:r>
      <w:r>
        <w:t xml:space="preserve"> credit report </w:t>
      </w:r>
      <w:r w:rsidR="006338AC">
        <w:t xml:space="preserve">data </w:t>
      </w:r>
      <w:r>
        <w:t xml:space="preserve">underlying any </w:t>
      </w:r>
      <w:r w:rsidR="00C80E52">
        <w:t>Credit S</w:t>
      </w:r>
      <w:r>
        <w:t>core submitted by Applicant</w:t>
      </w:r>
      <w:r w:rsidR="001D2042">
        <w:t xml:space="preserve"> (directly or via a </w:t>
      </w:r>
      <w:r w:rsidR="00CF2946">
        <w:t>CRA</w:t>
      </w:r>
      <w:r w:rsidR="001D2042">
        <w:t>)</w:t>
      </w:r>
      <w:r w:rsidR="00AA3DD6">
        <w:t>;</w:t>
      </w:r>
    </w:p>
    <w:p w14:paraId="5B762D56" w14:textId="77777777" w:rsidR="00094C45" w:rsidRDefault="00094C45" w:rsidP="00094C45">
      <w:pPr>
        <w:pStyle w:val="ListParagraph"/>
        <w:numPr>
          <w:ilvl w:val="1"/>
          <w:numId w:val="1"/>
        </w:numPr>
      </w:pPr>
      <w:r>
        <w:t xml:space="preserve">use </w:t>
      </w:r>
      <w:r w:rsidR="00410ABD">
        <w:t>Credit S</w:t>
      </w:r>
      <w:r>
        <w:t>cores to develop</w:t>
      </w:r>
      <w:r w:rsidR="00403D93">
        <w:t xml:space="preserve"> or</w:t>
      </w:r>
      <w:r>
        <w:t xml:space="preserve"> calibrate</w:t>
      </w:r>
      <w:r w:rsidR="00403D93">
        <w:t xml:space="preserve"> proprietary models</w:t>
      </w:r>
      <w:r w:rsidR="0015591B">
        <w:t xml:space="preserve"> for </w:t>
      </w:r>
      <w:r w:rsidR="00B7518B">
        <w:t>assessment</w:t>
      </w:r>
      <w:r w:rsidR="0015591B">
        <w:t xml:space="preserve"> purposes</w:t>
      </w:r>
      <w:r w:rsidR="00021797">
        <w:t>;</w:t>
      </w:r>
    </w:p>
    <w:p w14:paraId="5FB62E5B" w14:textId="77777777" w:rsidR="00FF7291" w:rsidRDefault="00D56001" w:rsidP="00A9383E">
      <w:pPr>
        <w:pStyle w:val="ListParagraph"/>
        <w:numPr>
          <w:ilvl w:val="1"/>
          <w:numId w:val="1"/>
        </w:numPr>
      </w:pPr>
      <w:r>
        <w:lastRenderedPageBreak/>
        <w:t>u</w:t>
      </w:r>
      <w:r w:rsidR="00094C45">
        <w:t xml:space="preserve">se </w:t>
      </w:r>
      <w:r w:rsidR="00B93501">
        <w:t>a</w:t>
      </w:r>
      <w:r w:rsidR="00094C45">
        <w:t xml:space="preserve"> </w:t>
      </w:r>
      <w:r w:rsidR="00AE2124">
        <w:t>Credit S</w:t>
      </w:r>
      <w:r w:rsidR="00094C45">
        <w:t xml:space="preserve">core for whatever time period </w:t>
      </w:r>
      <w:r w:rsidR="00CC6DDE">
        <w:t xml:space="preserve">the </w:t>
      </w:r>
      <w:r w:rsidR="00122C72">
        <w:t>Federal Housing Finance Agency (“</w:t>
      </w:r>
      <w:r w:rsidR="00094C45">
        <w:t>FHFA</w:t>
      </w:r>
      <w:r w:rsidR="00122C72">
        <w:t>”)</w:t>
      </w:r>
      <w:r w:rsidR="00094C45">
        <w:t xml:space="preserve"> and the Enterprises deem necessary for the purposes of this Credit Score Solicitation</w:t>
      </w:r>
      <w:r w:rsidR="00AA3DD6">
        <w:t xml:space="preserve">; </w:t>
      </w:r>
      <w:r w:rsidR="0026521F">
        <w:t>and</w:t>
      </w:r>
    </w:p>
    <w:p w14:paraId="6B1D4B66" w14:textId="77777777" w:rsidR="00FA64F1" w:rsidRDefault="0026521F" w:rsidP="00B673CA">
      <w:pPr>
        <w:pStyle w:val="ListParagraph"/>
        <w:numPr>
          <w:ilvl w:val="1"/>
          <w:numId w:val="1"/>
        </w:numPr>
        <w:spacing w:after="200" w:line="276" w:lineRule="auto"/>
        <w:rPr>
          <w:rFonts w:cs="Arial"/>
          <w:szCs w:val="20"/>
        </w:rPr>
      </w:pPr>
      <w:r>
        <w:rPr>
          <w:rFonts w:cs="Arial"/>
          <w:szCs w:val="20"/>
        </w:rPr>
        <w:t>c</w:t>
      </w:r>
      <w:r w:rsidR="00FA64F1">
        <w:rPr>
          <w:rFonts w:cs="Arial"/>
          <w:szCs w:val="20"/>
        </w:rPr>
        <w:t xml:space="preserve">ompare the </w:t>
      </w:r>
      <w:r w:rsidR="008063B3">
        <w:rPr>
          <w:rFonts w:cs="Arial"/>
          <w:szCs w:val="20"/>
        </w:rPr>
        <w:t>Credit S</w:t>
      </w:r>
      <w:r w:rsidR="00FA64F1">
        <w:rPr>
          <w:rFonts w:cs="Arial"/>
          <w:szCs w:val="20"/>
        </w:rPr>
        <w:t>core</w:t>
      </w:r>
      <w:r w:rsidR="008063B3">
        <w:rPr>
          <w:rFonts w:cs="Arial"/>
          <w:szCs w:val="20"/>
        </w:rPr>
        <w:t xml:space="preserve"> produced by </w:t>
      </w:r>
      <w:r w:rsidR="005C3826">
        <w:rPr>
          <w:rFonts w:cs="Arial"/>
          <w:szCs w:val="20"/>
        </w:rPr>
        <w:t>different Models</w:t>
      </w:r>
      <w:r w:rsidR="0015591B">
        <w:rPr>
          <w:rFonts w:cs="Arial"/>
          <w:szCs w:val="20"/>
        </w:rPr>
        <w:t xml:space="preserve"> for </w:t>
      </w:r>
      <w:r w:rsidR="0015406A">
        <w:rPr>
          <w:rFonts w:cs="Arial"/>
          <w:szCs w:val="20"/>
        </w:rPr>
        <w:t xml:space="preserve">assessment </w:t>
      </w:r>
      <w:r w:rsidR="0015591B">
        <w:rPr>
          <w:rFonts w:cs="Arial"/>
          <w:szCs w:val="20"/>
        </w:rPr>
        <w:t>and evaluation under this Credit Score Solicitation</w:t>
      </w:r>
      <w:r w:rsidR="00AA3DD6">
        <w:rPr>
          <w:rFonts w:cs="Arial"/>
          <w:szCs w:val="20"/>
        </w:rPr>
        <w:t>.</w:t>
      </w:r>
    </w:p>
    <w:p w14:paraId="5DE268EF" w14:textId="77777777" w:rsidR="00BB307E" w:rsidRPr="00BC42D2" w:rsidRDefault="00BB307E" w:rsidP="00BB307E">
      <w:pPr>
        <w:pStyle w:val="ListParagraph"/>
        <w:numPr>
          <w:ilvl w:val="0"/>
          <w:numId w:val="1"/>
        </w:numPr>
        <w:spacing w:after="200" w:line="276" w:lineRule="auto"/>
      </w:pPr>
      <w:r>
        <w:t xml:space="preserve">Applicant agrees that it will not use the names </w:t>
      </w:r>
      <w:r w:rsidR="00821776">
        <w:t xml:space="preserve">of </w:t>
      </w:r>
      <w:r>
        <w:t xml:space="preserve">the Enterprises in its promotional materials or make any representations </w:t>
      </w:r>
      <w:r w:rsidR="00426F8B">
        <w:t xml:space="preserve">or disclosures </w:t>
      </w:r>
      <w:r>
        <w:t>about the outcome of the testing and evaluation process, without the express prior written consent of the Enterprises.</w:t>
      </w:r>
    </w:p>
    <w:p w14:paraId="51E093C8" w14:textId="77777777" w:rsidR="001B1B1B" w:rsidRDefault="00013FC7" w:rsidP="00323AC0">
      <w:bookmarkStart w:id="3" w:name="_Hlk25667652"/>
      <w:r>
        <w:t>T</w:t>
      </w:r>
      <w:r w:rsidR="00651B89" w:rsidRPr="00651B89">
        <w:t xml:space="preserve">he Enterprises will not use any data submitted by or on behalf of Applicant with its application to reverse engineer any </w:t>
      </w:r>
      <w:r w:rsidR="00122F56">
        <w:t>Model</w:t>
      </w:r>
      <w:r w:rsidR="00651B89" w:rsidRPr="00651B89">
        <w:t xml:space="preserve"> or for any purpose other than in connection with</w:t>
      </w:r>
      <w:r w:rsidR="00B926D6">
        <w:t xml:space="preserve"> the review of the Model in connection with</w:t>
      </w:r>
      <w:r w:rsidR="00651B89" w:rsidRPr="00651B89">
        <w:t xml:space="preserve"> this Credit Score Solicitation</w:t>
      </w:r>
      <w:r w:rsidR="00B926D6">
        <w:t xml:space="preserve"> and the implementation </w:t>
      </w:r>
      <w:r w:rsidR="005A66F8">
        <w:t>or</w:t>
      </w:r>
      <w:r w:rsidR="00DC7541">
        <w:t xml:space="preserve"> </w:t>
      </w:r>
      <w:r w:rsidR="001D22DB">
        <w:t>assessment</w:t>
      </w:r>
      <w:r w:rsidR="00DC7541">
        <w:t xml:space="preserve"> </w:t>
      </w:r>
      <w:r w:rsidR="00B926D6">
        <w:t xml:space="preserve">of any </w:t>
      </w:r>
      <w:r w:rsidR="00311F87">
        <w:t xml:space="preserve">Model </w:t>
      </w:r>
      <w:r w:rsidR="00B926D6">
        <w:t>selected as a result of this Credit Score Solicitation</w:t>
      </w:r>
      <w:r w:rsidR="00651B89" w:rsidRPr="00651B89">
        <w:t>.</w:t>
      </w:r>
    </w:p>
    <w:bookmarkEnd w:id="3"/>
    <w:p w14:paraId="2F923C45" w14:textId="05B864E5" w:rsidR="00225650" w:rsidRPr="00225650" w:rsidRDefault="00013FC7" w:rsidP="00225650">
      <w:r w:rsidRPr="00F96F11">
        <w:t xml:space="preserve">The </w:t>
      </w:r>
      <w:r w:rsidR="00064A72" w:rsidRPr="00F96F11">
        <w:t>A</w:t>
      </w:r>
      <w:r w:rsidRPr="00F96F11">
        <w:t xml:space="preserve">pplicant will be notified once an Enterprise has deemed </w:t>
      </w:r>
      <w:r w:rsidR="009713A9" w:rsidRPr="00F96F11">
        <w:t xml:space="preserve">its </w:t>
      </w:r>
      <w:r w:rsidRPr="00F96F11">
        <w:t xml:space="preserve">application </w:t>
      </w:r>
      <w:r w:rsidR="009713A9" w:rsidRPr="00F96F11">
        <w:t xml:space="preserve">to be </w:t>
      </w:r>
      <w:r w:rsidRPr="00F96F11">
        <w:t>complete.</w:t>
      </w:r>
    </w:p>
    <w:p w14:paraId="181EEA07" w14:textId="5D41C73A" w:rsidR="00BF01E3" w:rsidRDefault="00BF01E3" w:rsidP="00C8569F">
      <w:pPr>
        <w:pStyle w:val="Heading1"/>
        <w:numPr>
          <w:ilvl w:val="0"/>
          <w:numId w:val="21"/>
        </w:numPr>
      </w:pPr>
      <w:bookmarkStart w:id="4" w:name="_Toc31813194"/>
      <w:r>
        <w:t>Application Fee(s)</w:t>
      </w:r>
      <w:bookmarkEnd w:id="4"/>
      <w:r>
        <w:t xml:space="preserve"> </w:t>
      </w:r>
    </w:p>
    <w:p w14:paraId="7504C28A" w14:textId="6312951C" w:rsidR="00BF01E3" w:rsidRDefault="00BF01E3" w:rsidP="00BF01E3">
      <w:r w:rsidRPr="00287D00">
        <w:t xml:space="preserve">Each </w:t>
      </w:r>
      <w:r w:rsidR="00CD4826" w:rsidRPr="00287D00">
        <w:t>A</w:t>
      </w:r>
      <w:r w:rsidRPr="00287D00">
        <w:t xml:space="preserve">pplicant is </w:t>
      </w:r>
      <w:r w:rsidRPr="000B1AF0">
        <w:t>required to pay a</w:t>
      </w:r>
      <w:r w:rsidR="00107523" w:rsidRPr="000B1AF0">
        <w:t xml:space="preserve"> separate</w:t>
      </w:r>
      <w:r w:rsidRPr="000B1AF0">
        <w:t xml:space="preserve"> “Application Fee” to each Enterprise.</w:t>
      </w:r>
      <w:r w:rsidR="00CA3071" w:rsidRPr="000B1AF0">
        <w:t xml:space="preserve"> </w:t>
      </w:r>
    </w:p>
    <w:p w14:paraId="52A82A95" w14:textId="3923F4CC" w:rsidR="00BF01E3" w:rsidRDefault="00BF01E3" w:rsidP="00BF01E3">
      <w:r w:rsidRPr="00D97485">
        <w:t>The Application Fee is intended to reimburse the Enterprises for the validation and approval process.</w:t>
      </w:r>
      <w:r w:rsidR="00CA3071" w:rsidRPr="00D97485">
        <w:t xml:space="preserve"> </w:t>
      </w:r>
      <w:r w:rsidRPr="00D97485">
        <w:t xml:space="preserve">The Application Fee is the sum of (a) the </w:t>
      </w:r>
      <w:r w:rsidR="00AD1800">
        <w:t xml:space="preserve">Upfront </w:t>
      </w:r>
      <w:r w:rsidRPr="00D97485">
        <w:t>Application</w:t>
      </w:r>
      <w:r w:rsidR="00AD1800">
        <w:t xml:space="preserve"> Fee</w:t>
      </w:r>
      <w:r w:rsidRPr="00D97485">
        <w:t>, (b) a</w:t>
      </w:r>
      <w:r w:rsidR="00AD1800">
        <w:t>n</w:t>
      </w:r>
      <w:r w:rsidRPr="00D97485">
        <w:t xml:space="preserve"> Assessment</w:t>
      </w:r>
      <w:r w:rsidR="00AD1800">
        <w:t xml:space="preserve"> of Remaining</w:t>
      </w:r>
      <w:r w:rsidRPr="00D97485">
        <w:t xml:space="preserve"> Fee</w:t>
      </w:r>
      <w:r w:rsidR="00AD1800">
        <w:t xml:space="preserve">s, (c) </w:t>
      </w:r>
      <w:r w:rsidR="00832C6F">
        <w:t xml:space="preserve">a </w:t>
      </w:r>
      <w:r w:rsidR="00AD1800">
        <w:t>Multiple Model Fee</w:t>
      </w:r>
      <w:r w:rsidR="00832C6F">
        <w:t xml:space="preserve"> (if applicable)</w:t>
      </w:r>
      <w:r w:rsidR="00AD1800">
        <w:t>, and (d) a New C</w:t>
      </w:r>
      <w:r w:rsidR="000B1AF0">
        <w:t>RA</w:t>
      </w:r>
      <w:r w:rsidR="00AD1800">
        <w:t xml:space="preserve"> Fee</w:t>
      </w:r>
      <w:r w:rsidR="00832C6F">
        <w:t xml:space="preserve"> (if applicable)</w:t>
      </w:r>
      <w:r w:rsidRPr="00D97485">
        <w:t>.</w:t>
      </w:r>
      <w:r w:rsidR="000B1AF0" w:rsidRPr="000B1AF0">
        <w:t xml:space="preserve"> The Application Fee amount will be collected in two parts:  1. an U</w:t>
      </w:r>
      <w:r w:rsidR="000B1AF0" w:rsidRPr="000B1AF0">
        <w:rPr>
          <w:rFonts w:eastAsiaTheme="majorEastAsia" w:cstheme="majorBidi"/>
          <w:szCs w:val="32"/>
        </w:rPr>
        <w:t xml:space="preserve">pfront Application Fee of $200,000 </w:t>
      </w:r>
      <w:r w:rsidR="000B1AF0" w:rsidRPr="000B1AF0">
        <w:t xml:space="preserve">to commence the application review process and 2. </w:t>
      </w:r>
      <w:r w:rsidR="000B1AF0">
        <w:t xml:space="preserve">all other fees, as applicable. </w:t>
      </w:r>
      <w:r w:rsidR="00832C6F" w:rsidRPr="00D97485">
        <w:t>The applicable fees associated with the validation and approval process can be found in the fee schedule in the addendum for each Enterprise</w:t>
      </w:r>
      <w:r w:rsidR="008C2839">
        <w:t>.</w:t>
      </w:r>
      <w:r w:rsidR="00832C6F" w:rsidRPr="000B1AF0">
        <w:t xml:space="preserve"> </w:t>
      </w:r>
      <w:r w:rsidR="000B1AF0" w:rsidRPr="000B1AF0">
        <w:t>All fees must be delivered in full prior to an Enterprise beginning its assessment of the Model(s).</w:t>
      </w:r>
    </w:p>
    <w:p w14:paraId="0CB87AF6" w14:textId="4F8175E4" w:rsidR="00291D89" w:rsidRPr="003448CF" w:rsidRDefault="00291D89" w:rsidP="008661F1">
      <w:pPr>
        <w:pStyle w:val="Heading2"/>
        <w:numPr>
          <w:ilvl w:val="0"/>
          <w:numId w:val="36"/>
        </w:numPr>
      </w:pPr>
      <w:bookmarkStart w:id="5" w:name="_Toc31813195"/>
      <w:r w:rsidRPr="003448CF">
        <w:t>Upfront Application Fee</w:t>
      </w:r>
      <w:bookmarkEnd w:id="5"/>
    </w:p>
    <w:p w14:paraId="3937BEFD" w14:textId="5FC01FEF" w:rsidR="00832C6F" w:rsidDel="00AD1800" w:rsidRDefault="00AD1800" w:rsidP="00832C6F">
      <w:r w:rsidRPr="000B1AF0">
        <w:rPr>
          <w:rFonts w:eastAsiaTheme="majorEastAsia" w:cstheme="majorBidi"/>
        </w:rPr>
        <w:t xml:space="preserve">Each applicant is required to pay a separate “Upfront Application Fee” to each Enterprise.  The Upfront Application Fee </w:t>
      </w:r>
      <w:r w:rsidR="000005C6" w:rsidRPr="000B1AF0">
        <w:rPr>
          <w:rFonts w:eastAsiaTheme="majorEastAsia" w:cstheme="majorBidi"/>
        </w:rPr>
        <w:t xml:space="preserve">is intended to cover </w:t>
      </w:r>
      <w:r w:rsidR="00832C6F">
        <w:rPr>
          <w:rFonts w:eastAsiaTheme="majorEastAsia" w:cstheme="majorBidi"/>
        </w:rPr>
        <w:t xml:space="preserve">a portion of the total cost to reimburse the Enterprise for </w:t>
      </w:r>
      <w:r w:rsidR="00832C6F" w:rsidRPr="00F96F11" w:rsidDel="00AD1800">
        <w:t xml:space="preserve">the </w:t>
      </w:r>
      <w:bookmarkStart w:id="6" w:name="_Hlk31212059"/>
      <w:r w:rsidR="00832C6F" w:rsidRPr="00F96F11" w:rsidDel="00AD1800">
        <w:t>work</w:t>
      </w:r>
      <w:r w:rsidR="00832C6F" w:rsidRPr="00F11FAE" w:rsidDel="00AD1800">
        <w:t xml:space="preserve"> associated with the review of each applicant’s qualifications, the acquisition of historical consumer credit data, and other expenses associated with the assessment of each applicant’s Model(s).</w:t>
      </w:r>
      <w:r w:rsidR="00832C6F" w:rsidDel="00AD1800">
        <w:t xml:space="preserve"> </w:t>
      </w:r>
      <w:bookmarkEnd w:id="6"/>
    </w:p>
    <w:p w14:paraId="7320B6DA" w14:textId="00EFDB30" w:rsidR="00291D89" w:rsidRDefault="00291D89" w:rsidP="008661F1">
      <w:pPr>
        <w:pStyle w:val="Heading2"/>
        <w:numPr>
          <w:ilvl w:val="0"/>
          <w:numId w:val="36"/>
        </w:numPr>
        <w:rPr>
          <w:rFonts w:ascii="Calibri Light" w:hAnsi="Calibri Light"/>
        </w:rPr>
      </w:pPr>
      <w:bookmarkStart w:id="7" w:name="_Toc31813196"/>
      <w:r w:rsidRPr="003448CF">
        <w:rPr>
          <w:rFonts w:ascii="Calibri Light" w:hAnsi="Calibri Light"/>
        </w:rPr>
        <w:t>A</w:t>
      </w:r>
      <w:r>
        <w:t>ssessment of Remaining Fees</w:t>
      </w:r>
      <w:bookmarkEnd w:id="7"/>
    </w:p>
    <w:p w14:paraId="23C2A02F" w14:textId="1C4C1697" w:rsidR="000005C6" w:rsidRDefault="00715AE5" w:rsidP="000B1AF0">
      <w:r w:rsidRPr="000B1AF0">
        <w:t xml:space="preserve">The </w:t>
      </w:r>
      <w:r w:rsidR="000005C6">
        <w:t xml:space="preserve">Assessment of </w:t>
      </w:r>
      <w:r w:rsidR="00643C51">
        <w:t xml:space="preserve">Remaining </w:t>
      </w:r>
      <w:r w:rsidR="000005C6">
        <w:t xml:space="preserve">Fees </w:t>
      </w:r>
      <w:r w:rsidRPr="000B1AF0">
        <w:t xml:space="preserve">amount </w:t>
      </w:r>
      <w:r w:rsidR="0033534C" w:rsidRPr="00F96F11" w:rsidDel="00AD1800">
        <w:t xml:space="preserve">reimburses each Enterprise for the </w:t>
      </w:r>
      <w:r w:rsidR="00832C6F">
        <w:t xml:space="preserve">remaining cost for </w:t>
      </w:r>
      <w:r w:rsidR="00832C6F" w:rsidRPr="00F96F11" w:rsidDel="00AD1800">
        <w:t>the work</w:t>
      </w:r>
      <w:r w:rsidR="00832C6F" w:rsidRPr="00F11FAE" w:rsidDel="00AD1800">
        <w:t xml:space="preserve"> associated with the review of each applicant’s qualifications, the acquisition of historical consumer credit data, and other expenses associated with the assessment of each applicant’s Model(s).</w:t>
      </w:r>
      <w:r w:rsidR="00832C6F" w:rsidDel="00AD1800">
        <w:t xml:space="preserve"> </w:t>
      </w:r>
      <w:r w:rsidR="00832C6F">
        <w:t xml:space="preserve">This amount is </w:t>
      </w:r>
      <w:r w:rsidRPr="000B1AF0">
        <w:t xml:space="preserve">determined based on a number of factors, including the number of </w:t>
      </w:r>
      <w:r w:rsidR="000005C6">
        <w:t>applicants</w:t>
      </w:r>
      <w:r w:rsidR="00832C6F">
        <w:t xml:space="preserve"> (which impacts the per-applicant cost of the acquisition of historical consumer credit data)</w:t>
      </w:r>
      <w:r w:rsidRPr="000005C6">
        <w:t>.</w:t>
      </w:r>
      <w:r w:rsidR="000005C6">
        <w:t xml:space="preserve">  </w:t>
      </w:r>
    </w:p>
    <w:p w14:paraId="1BA23896" w14:textId="55268DB8" w:rsidR="00BF01E3" w:rsidRDefault="00D75FB8" w:rsidP="00323AC0">
      <w:r>
        <w:t xml:space="preserve">The </w:t>
      </w:r>
      <w:r w:rsidR="000005C6">
        <w:t xml:space="preserve">Applicant </w:t>
      </w:r>
      <w:r>
        <w:t>is</w:t>
      </w:r>
      <w:r w:rsidR="00643C51">
        <w:t xml:space="preserve"> responsible for any costs associated with</w:t>
      </w:r>
      <w:r w:rsidR="000005C6">
        <w:t xml:space="preserve"> providing the Credit Score for each borrower in the Reference Data as described in Section IV (e).</w:t>
      </w:r>
    </w:p>
    <w:p w14:paraId="3ADEC985" w14:textId="16BAA044" w:rsidR="00AD1800" w:rsidRDefault="00AD1800" w:rsidP="008661F1">
      <w:pPr>
        <w:pStyle w:val="Heading2"/>
        <w:numPr>
          <w:ilvl w:val="0"/>
          <w:numId w:val="36"/>
        </w:numPr>
        <w:rPr>
          <w:rFonts w:ascii="Calibri Light" w:hAnsi="Calibri Light"/>
        </w:rPr>
      </w:pPr>
      <w:bookmarkStart w:id="8" w:name="_Toc31813197"/>
      <w:r w:rsidRPr="003448CF">
        <w:rPr>
          <w:rFonts w:ascii="Calibri Light" w:hAnsi="Calibri Light"/>
        </w:rPr>
        <w:t>A</w:t>
      </w:r>
      <w:r w:rsidRPr="003448CF">
        <w:t>dditional Cost for Multiple Models</w:t>
      </w:r>
      <w:bookmarkEnd w:id="8"/>
    </w:p>
    <w:p w14:paraId="1AEF9CC2" w14:textId="50C859FC" w:rsidR="00AD1800" w:rsidRDefault="00AD1800" w:rsidP="00AD1800">
      <w:r w:rsidRPr="00F96F11">
        <w:t xml:space="preserve">Each Applicant that submits more </w:t>
      </w:r>
      <w:r w:rsidR="00643C51">
        <w:t xml:space="preserve">than one </w:t>
      </w:r>
      <w:r w:rsidRPr="00F96F11">
        <w:t>Model will pay the “</w:t>
      </w:r>
      <w:r>
        <w:t>Multiple Model</w:t>
      </w:r>
      <w:r w:rsidRPr="00F96F11">
        <w:t xml:space="preserve"> Fee” to each Enterprise. </w:t>
      </w:r>
    </w:p>
    <w:p w14:paraId="755D825C" w14:textId="7659F4A9" w:rsidR="00AD1800" w:rsidRDefault="00AD1800" w:rsidP="00AD1800">
      <w:r w:rsidRPr="00D041AF">
        <w:lastRenderedPageBreak/>
        <w:t xml:space="preserve">The </w:t>
      </w:r>
      <w:r>
        <w:t xml:space="preserve">Multiple Model </w:t>
      </w:r>
      <w:r w:rsidRPr="00D041AF">
        <w:t xml:space="preserve">Fee amount is determined by the number of Models submitted </w:t>
      </w:r>
      <w:r w:rsidRPr="00F96F11">
        <w:t xml:space="preserve">by an Applicant. Any Model submitted by an Applicant that is currently required by the Enterprises will not be counted as a Model for purposes of determining the </w:t>
      </w:r>
      <w:r>
        <w:t>Multiple Model</w:t>
      </w:r>
      <w:r w:rsidRPr="00F96F11">
        <w:t xml:space="preserve"> Fee. All</w:t>
      </w:r>
      <w:r w:rsidRPr="00D041AF">
        <w:t xml:space="preserve"> other Model versions</w:t>
      </w:r>
      <w:r w:rsidR="00643C51">
        <w:t xml:space="preserve"> beyond the first Model for each Applicant</w:t>
      </w:r>
      <w:r w:rsidRPr="00D041AF">
        <w:t xml:space="preserve"> will be subject to the </w:t>
      </w:r>
      <w:r w:rsidR="00643C51">
        <w:t>Multiple Model</w:t>
      </w:r>
      <w:r w:rsidRPr="00D041AF">
        <w:t xml:space="preserve"> Fee.</w:t>
      </w:r>
    </w:p>
    <w:p w14:paraId="454B844B" w14:textId="70BBE8D3" w:rsidR="00AD1800" w:rsidRPr="003448CF" w:rsidRDefault="00AD1800" w:rsidP="008661F1">
      <w:pPr>
        <w:pStyle w:val="Heading2"/>
        <w:numPr>
          <w:ilvl w:val="0"/>
          <w:numId w:val="36"/>
        </w:numPr>
      </w:pPr>
      <w:bookmarkStart w:id="9" w:name="_Toc31813198"/>
      <w:r w:rsidRPr="003448CF">
        <w:t>New Credit Reporting Agency (CRA) Fee</w:t>
      </w:r>
      <w:bookmarkEnd w:id="9"/>
    </w:p>
    <w:p w14:paraId="2F14D375" w14:textId="21A3A4EE" w:rsidR="00AD1800" w:rsidRDefault="00AD1800" w:rsidP="00AD1800">
      <w:r w:rsidRPr="000D5CB7">
        <w:t xml:space="preserve">CRAs </w:t>
      </w:r>
      <w:r>
        <w:t xml:space="preserve">provisioning </w:t>
      </w:r>
      <w:r w:rsidRPr="000D5CB7">
        <w:t>Credit Score</w:t>
      </w:r>
      <w:r>
        <w:t>s</w:t>
      </w:r>
      <w:r w:rsidRPr="000D5CB7">
        <w:t xml:space="preserve"> </w:t>
      </w:r>
      <w:r>
        <w:t xml:space="preserve">to the Enterprises </w:t>
      </w:r>
      <w:r w:rsidRPr="000D5CB7">
        <w:t xml:space="preserve">must be approved </w:t>
      </w:r>
      <w:r w:rsidR="00D3710C">
        <w:t xml:space="preserve">CRA </w:t>
      </w:r>
      <w:r w:rsidRPr="000D5CB7">
        <w:t>counterparties of</w:t>
      </w:r>
      <w:r>
        <w:t xml:space="preserve"> the Enterprises. Any CRA counterparty must be </w:t>
      </w:r>
      <w:r w:rsidRPr="000D5CB7">
        <w:t xml:space="preserve">approved </w:t>
      </w:r>
      <w:r>
        <w:t xml:space="preserve">by the Enterprises </w:t>
      </w:r>
      <w:r w:rsidRPr="000D5CB7">
        <w:t>to receive and store PII contained in the Reference Data provided by the Enterprises for analysis.</w:t>
      </w:r>
      <w:r>
        <w:t xml:space="preserve"> </w:t>
      </w:r>
    </w:p>
    <w:p w14:paraId="4D010898" w14:textId="77777777" w:rsidR="00AD1800" w:rsidRDefault="00AD1800" w:rsidP="00AD1800">
      <w:r>
        <w:t xml:space="preserve">If one or more of the CRAs supporting the Applicant’s Credit Score generation and provisioning process is not currently approved by the Enterprises for this purpose, the Applicant will be assessed a </w:t>
      </w:r>
      <w:r w:rsidRPr="001C5810">
        <w:t>New CRA Fee (“New CRA Fee”)</w:t>
      </w:r>
      <w:r>
        <w:t xml:space="preserve"> paid to each Enterprise for each CRA being assessed for approval. </w:t>
      </w:r>
    </w:p>
    <w:p w14:paraId="3BB387EF" w14:textId="77777777" w:rsidR="00AD1800" w:rsidRDefault="00AD1800" w:rsidP="00AD1800">
      <w:r>
        <w:t xml:space="preserve">The </w:t>
      </w:r>
      <w:r w:rsidRPr="001C5810">
        <w:t>New CRA Fee</w:t>
      </w:r>
      <w:r>
        <w:t xml:space="preserve"> reimburses each Enterprise for the work performed to ensure a new CRA has the appropriate infrastructure with the Enterprises, particularly with regard to the transfer and storage of PII. </w:t>
      </w:r>
    </w:p>
    <w:p w14:paraId="7172B80F" w14:textId="77777777" w:rsidR="00AD1800" w:rsidRDefault="00AD1800" w:rsidP="00AD1800">
      <w:r>
        <w:t xml:space="preserve">The Applicant will be responsible for a separate </w:t>
      </w:r>
      <w:r w:rsidRPr="001C5810">
        <w:t>New CRA Fee for each new CRA</w:t>
      </w:r>
      <w:r>
        <w:t xml:space="preserve"> other than the existing approved Enterprise CRAs: Experian</w:t>
      </w:r>
      <w:r w:rsidRPr="00AD1800">
        <w:rPr>
          <w:rFonts w:cstheme="minorHAnsi"/>
        </w:rPr>
        <w:t>™</w:t>
      </w:r>
      <w:r>
        <w:t>, Equifax</w:t>
      </w:r>
      <w:r w:rsidRPr="00AD1800">
        <w:rPr>
          <w:rFonts w:cstheme="minorHAnsi"/>
        </w:rPr>
        <w:t>®</w:t>
      </w:r>
      <w:r>
        <w:t>, and TransUnion</w:t>
      </w:r>
      <w:r w:rsidRPr="00AD1800">
        <w:rPr>
          <w:rFonts w:cstheme="minorHAnsi"/>
        </w:rPr>
        <w:t>®</w:t>
      </w:r>
      <w:r>
        <w:t xml:space="preserve">. </w:t>
      </w:r>
      <w:r w:rsidRPr="007F59F6">
        <w:t>Each new CRA must meet each Enterprise’s counterparty eligibility requirements.</w:t>
      </w:r>
      <w:r>
        <w:t xml:space="preserve"> </w:t>
      </w:r>
      <w:r w:rsidRPr="007F59F6">
        <w:t>The Enterprises reserve the right, in their sole discretion, to decline approval of a proposed new CRA.</w:t>
      </w:r>
    </w:p>
    <w:p w14:paraId="39618A9D" w14:textId="0DB9D1C5" w:rsidR="00494E6C" w:rsidRDefault="00494E6C" w:rsidP="00C8569F">
      <w:pPr>
        <w:pStyle w:val="Heading1"/>
        <w:numPr>
          <w:ilvl w:val="0"/>
          <w:numId w:val="21"/>
        </w:numPr>
      </w:pPr>
      <w:bookmarkStart w:id="10" w:name="_Toc23521687"/>
      <w:bookmarkStart w:id="11" w:name="_Toc31813199"/>
      <w:r w:rsidRPr="000E170C">
        <w:t xml:space="preserve">Instructions for </w:t>
      </w:r>
      <w:r w:rsidR="00CB06A4">
        <w:t>S</w:t>
      </w:r>
      <w:r w:rsidRPr="000E170C">
        <w:t xml:space="preserve">ubmitting the </w:t>
      </w:r>
      <w:r w:rsidR="00CB06A4">
        <w:t>A</w:t>
      </w:r>
      <w:r w:rsidRPr="000E170C">
        <w:t>pplication</w:t>
      </w:r>
      <w:bookmarkEnd w:id="10"/>
      <w:bookmarkEnd w:id="11"/>
    </w:p>
    <w:p w14:paraId="6E0F84BF" w14:textId="77777777" w:rsidR="00FD7C34" w:rsidRPr="00FD7C34" w:rsidRDefault="00F14FDA" w:rsidP="00FD7C34">
      <w:r w:rsidRPr="00F96F11">
        <w:t xml:space="preserve">An application will be considered complete only after each Enterprise has received all required fees and </w:t>
      </w:r>
      <w:r w:rsidR="004A5061" w:rsidRPr="00F96F11">
        <w:t xml:space="preserve">information from the Applicant as well as any data that must be obtained from a </w:t>
      </w:r>
      <w:r w:rsidR="00A13647" w:rsidRPr="00F96F11">
        <w:t>third party.</w:t>
      </w:r>
      <w:r w:rsidR="00CA3071" w:rsidRPr="00F96F11">
        <w:t xml:space="preserve"> </w:t>
      </w:r>
      <w:r w:rsidR="001D63F3" w:rsidRPr="00F96F11">
        <w:t>S</w:t>
      </w:r>
      <w:r w:rsidR="00A13647" w:rsidRPr="00F96F11">
        <w:t>ee the</w:t>
      </w:r>
      <w:r w:rsidR="00A13647">
        <w:t xml:space="preserve"> appendices listed below for the specific requirements </w:t>
      </w:r>
      <w:r w:rsidR="00FC23C6">
        <w:t>for each Enterprise:</w:t>
      </w:r>
    </w:p>
    <w:p w14:paraId="646479D0" w14:textId="77777777" w:rsidR="00494E6C" w:rsidRDefault="00166A91" w:rsidP="00C8569F">
      <w:pPr>
        <w:pStyle w:val="ListParagraph"/>
        <w:numPr>
          <w:ilvl w:val="0"/>
          <w:numId w:val="11"/>
        </w:numPr>
      </w:pPr>
      <w:r>
        <w:t xml:space="preserve">Appendix </w:t>
      </w:r>
      <w:r w:rsidR="002C734C">
        <w:t>A</w:t>
      </w:r>
      <w:r>
        <w:t xml:space="preserve">: </w:t>
      </w:r>
      <w:r w:rsidR="00494E6C">
        <w:t>Fannie Mae Addendum</w:t>
      </w:r>
    </w:p>
    <w:p w14:paraId="7DA20616" w14:textId="77777777" w:rsidR="00AB4177" w:rsidRDefault="00166A91" w:rsidP="00C8569F">
      <w:pPr>
        <w:pStyle w:val="ListParagraph"/>
        <w:numPr>
          <w:ilvl w:val="0"/>
          <w:numId w:val="11"/>
        </w:numPr>
      </w:pPr>
      <w:r>
        <w:t xml:space="preserve">Appendix </w:t>
      </w:r>
      <w:r w:rsidR="002C734C">
        <w:t>B</w:t>
      </w:r>
      <w:r>
        <w:t xml:space="preserve">: </w:t>
      </w:r>
      <w:r w:rsidR="00494E6C">
        <w:t>Freddie Mac Addendum</w:t>
      </w:r>
    </w:p>
    <w:p w14:paraId="4BD07EEA" w14:textId="4C355CC1" w:rsidR="00AB4177" w:rsidRPr="00AB4177" w:rsidRDefault="00080B57" w:rsidP="008661F1">
      <w:pPr>
        <w:pStyle w:val="Heading2"/>
        <w:numPr>
          <w:ilvl w:val="0"/>
          <w:numId w:val="37"/>
        </w:numPr>
      </w:pPr>
      <w:bookmarkStart w:id="12" w:name="_Toc31813200"/>
      <w:r>
        <w:t>Timeline</w:t>
      </w:r>
      <w:r w:rsidR="00EE02DE">
        <w:t xml:space="preserve"> and Notice to Applicants</w:t>
      </w:r>
      <w:bookmarkEnd w:id="12"/>
    </w:p>
    <w:p w14:paraId="18A1B9D7" w14:textId="3C11728E" w:rsidR="00AB4177" w:rsidRDefault="00AB4177" w:rsidP="005142AE">
      <w:r>
        <w:t>Within 60 days of the submission</w:t>
      </w:r>
      <w:r w:rsidR="00DE78DE">
        <w:t xml:space="preserve"> of a Model</w:t>
      </w:r>
      <w:r>
        <w:t xml:space="preserve">, the Applicant will receive an application status notice indicating if additional information is required from the </w:t>
      </w:r>
      <w:r w:rsidR="0087402E">
        <w:t>A</w:t>
      </w:r>
      <w:r>
        <w:t>pplicant.</w:t>
      </w:r>
      <w:r w:rsidR="00CA3071">
        <w:t xml:space="preserve"> </w:t>
      </w:r>
      <w:r>
        <w:t xml:space="preserve">An application will be considered </w:t>
      </w:r>
      <w:r w:rsidRPr="00F96F11">
        <w:t>complete at the sole discretion of each Enterprise and depends on receipt of all third-party data necessary for review and assessment of each application.</w:t>
      </w:r>
      <w:r w:rsidR="00CA3071" w:rsidRPr="00F96F11">
        <w:t xml:space="preserve"> </w:t>
      </w:r>
      <w:r w:rsidRPr="00F96F11">
        <w:t xml:space="preserve">The </w:t>
      </w:r>
      <w:r w:rsidR="00786A4F" w:rsidRPr="00F96F11">
        <w:t>A</w:t>
      </w:r>
      <w:r w:rsidRPr="00F96F11">
        <w:t xml:space="preserve">pplicant will be notified </w:t>
      </w:r>
      <w:r w:rsidR="001D63F3" w:rsidRPr="00F96F11">
        <w:t>after</w:t>
      </w:r>
      <w:r w:rsidRPr="00F96F11">
        <w:t xml:space="preserve"> an Enterprise has deemed an application complete.</w:t>
      </w:r>
    </w:p>
    <w:p w14:paraId="6C413F21" w14:textId="0E86A454" w:rsidR="00080B57" w:rsidRDefault="00080B57" w:rsidP="005142AE">
      <w:r>
        <w:t xml:space="preserve">Each Enterprise will notify the Applicant when the Enterprise </w:t>
      </w:r>
      <w:r w:rsidR="006F2D7A">
        <w:t>begins</w:t>
      </w:r>
      <w:r>
        <w:t xml:space="preserve"> the Credit Score Assessment, which will extend for 180 days, subject to extension by FHFA.</w:t>
      </w:r>
      <w:r w:rsidR="00CA3071">
        <w:t xml:space="preserve"> </w:t>
      </w:r>
      <w:r>
        <w:t>Each Enterprise will provide the Applicant notice within 30 days of a determination that the Applicant’s application has passed the Credit Score Assessment.</w:t>
      </w:r>
    </w:p>
    <w:p w14:paraId="7B83E9F7" w14:textId="77777777" w:rsidR="00194C5F" w:rsidRDefault="00080B57" w:rsidP="005142AE">
      <w:r>
        <w:t>Each Enterprise will perform an Enterprise Business Assessment of each application that the Enterprise has determined to have passed the Credit Score Assessment.</w:t>
      </w:r>
      <w:r w:rsidR="00CA3071" w:rsidRPr="6ACD89C1">
        <w:t xml:space="preserve"> </w:t>
      </w:r>
      <w:r>
        <w:t xml:space="preserve">The Enterprise Business Assessment </w:t>
      </w:r>
      <w:r w:rsidR="006F2D7A">
        <w:t>will</w:t>
      </w:r>
      <w:r>
        <w:t xml:space="preserve"> be completed </w:t>
      </w:r>
      <w:r w:rsidR="006F2D7A">
        <w:t>within</w:t>
      </w:r>
      <w:r>
        <w:t xml:space="preserve"> 240 days.</w:t>
      </w:r>
      <w:r w:rsidR="00CA3071" w:rsidRPr="6ACD89C1">
        <w:t xml:space="preserve"> </w:t>
      </w:r>
    </w:p>
    <w:p w14:paraId="06EECCA4" w14:textId="1F0C5FD1" w:rsidR="00EE02DE" w:rsidRPr="00EE02DE" w:rsidRDefault="00EE02DE" w:rsidP="005142AE">
      <w:r w:rsidRPr="00194C5F">
        <w:lastRenderedPageBreak/>
        <w:t xml:space="preserve">If an Enterprise approves an </w:t>
      </w:r>
      <w:r w:rsidR="00822E42" w:rsidRPr="00194C5F">
        <w:t>A</w:t>
      </w:r>
      <w:r w:rsidRPr="00194C5F">
        <w:t>pplication</w:t>
      </w:r>
      <w:r w:rsidR="00055994" w:rsidRPr="00194C5F">
        <w:t>,</w:t>
      </w:r>
      <w:r w:rsidRPr="00194C5F">
        <w:t xml:space="preserve"> </w:t>
      </w:r>
      <w:r w:rsidR="00055994" w:rsidRPr="00194C5F">
        <w:t>t</w:t>
      </w:r>
      <w:r w:rsidRPr="00194C5F">
        <w:t xml:space="preserve">he Enterprise will provide written notice to the </w:t>
      </w:r>
      <w:r w:rsidR="00822E42" w:rsidRPr="00194C5F">
        <w:t>A</w:t>
      </w:r>
      <w:r w:rsidRPr="00194C5F">
        <w:t xml:space="preserve">pplicant and the public </w:t>
      </w:r>
      <w:r w:rsidR="00F64197">
        <w:t>i</w:t>
      </w:r>
      <w:r w:rsidR="00AD2223">
        <w:t xml:space="preserve">n accordance with </w:t>
      </w:r>
      <w:r w:rsidR="007A4EF7">
        <w:t>12 C</w:t>
      </w:r>
      <w:r w:rsidR="00194C5F">
        <w:t>.</w:t>
      </w:r>
      <w:r w:rsidR="007A4EF7">
        <w:t>F</w:t>
      </w:r>
      <w:r w:rsidR="00194C5F">
        <w:t>.</w:t>
      </w:r>
      <w:r w:rsidR="007A4EF7">
        <w:t xml:space="preserve">R </w:t>
      </w:r>
      <w:r w:rsidR="00D976D0">
        <w:t>§</w:t>
      </w:r>
      <w:r w:rsidR="00F64197">
        <w:t>1254.9</w:t>
      </w:r>
      <w:r w:rsidR="00DF1E4D">
        <w:t>(b)</w:t>
      </w:r>
      <w:r w:rsidRPr="00194C5F">
        <w:t>.</w:t>
      </w:r>
      <w:r w:rsidR="00194C5F">
        <w:t xml:space="preserve"> </w:t>
      </w:r>
      <w:r w:rsidRPr="00194C5F">
        <w:t>If an Enterp</w:t>
      </w:r>
      <w:r w:rsidR="00822E42" w:rsidRPr="00194C5F">
        <w:t>rise disapproves an Application</w:t>
      </w:r>
      <w:r w:rsidRPr="00194C5F">
        <w:t xml:space="preserve">, the Enterprise </w:t>
      </w:r>
      <w:r w:rsidR="00114385" w:rsidRPr="00194C5F">
        <w:t>will</w:t>
      </w:r>
      <w:r w:rsidRPr="00194C5F">
        <w:t xml:space="preserve"> provide written notice to the applicant</w:t>
      </w:r>
      <w:r w:rsidR="003F1C37">
        <w:t xml:space="preserve"> </w:t>
      </w:r>
      <w:r w:rsidR="003F1548">
        <w:t xml:space="preserve">including </w:t>
      </w:r>
      <w:r w:rsidRPr="00194C5F">
        <w:t>a description of the reasons for disapproval</w:t>
      </w:r>
      <w:r w:rsidR="00DF1E4D">
        <w:t>, in accordance with 12 C</w:t>
      </w:r>
      <w:r w:rsidR="00194C5F">
        <w:t>.</w:t>
      </w:r>
      <w:r w:rsidR="00DF1E4D">
        <w:t>F</w:t>
      </w:r>
      <w:r w:rsidR="00194C5F">
        <w:t>.</w:t>
      </w:r>
      <w:r w:rsidR="00DF1E4D">
        <w:t>R §1254.9(c)</w:t>
      </w:r>
      <w:r w:rsidRPr="00194C5F">
        <w:t>.</w:t>
      </w:r>
    </w:p>
    <w:p w14:paraId="122D5FAF" w14:textId="3C904E60" w:rsidR="00FD7810" w:rsidRPr="00A072B5" w:rsidRDefault="00F579D2" w:rsidP="00F579D2">
      <w:pPr>
        <w:pStyle w:val="Heading1"/>
        <w:numPr>
          <w:ilvl w:val="0"/>
          <w:numId w:val="21"/>
        </w:numPr>
      </w:pPr>
      <w:bookmarkStart w:id="13" w:name="_Toc31813201"/>
      <w:r>
        <w:t>Information that Must be Submitted by Applicant</w:t>
      </w:r>
      <w:bookmarkEnd w:id="13"/>
      <w:r>
        <w:t xml:space="preserve"> </w:t>
      </w:r>
    </w:p>
    <w:p w14:paraId="71BC8793" w14:textId="0E99E0C5" w:rsidR="00107523" w:rsidRPr="005142AE" w:rsidRDefault="00CF4CBA" w:rsidP="005142AE">
      <w:pPr>
        <w:rPr>
          <w:rFonts w:ascii="Calibri" w:hAnsi="Calibri"/>
        </w:rPr>
      </w:pPr>
      <w:r w:rsidRPr="005142AE">
        <w:rPr>
          <w:rFonts w:ascii="Calibri" w:hAnsi="Calibri"/>
        </w:rPr>
        <w:t xml:space="preserve">Each </w:t>
      </w:r>
      <w:r w:rsidR="00107523" w:rsidRPr="005142AE">
        <w:rPr>
          <w:rFonts w:ascii="Calibri" w:hAnsi="Calibri"/>
        </w:rPr>
        <w:t>Applicant will be required to submit information describing its organization and information related to each Model submitted for assessment.</w:t>
      </w:r>
      <w:r w:rsidR="00CA3071" w:rsidRPr="005142AE">
        <w:rPr>
          <w:rFonts w:ascii="Calibri" w:hAnsi="Calibri"/>
        </w:rPr>
        <w:t xml:space="preserve"> </w:t>
      </w:r>
      <w:r w:rsidR="00107523" w:rsidRPr="005142AE">
        <w:rPr>
          <w:rFonts w:ascii="Calibri" w:hAnsi="Calibri"/>
        </w:rPr>
        <w:t xml:space="preserve">The sections below outline the information expected from each Applicant about </w:t>
      </w:r>
      <w:r w:rsidR="0006230C" w:rsidRPr="005142AE">
        <w:rPr>
          <w:rFonts w:ascii="Calibri" w:hAnsi="Calibri"/>
        </w:rPr>
        <w:t>each</w:t>
      </w:r>
      <w:r w:rsidR="00107523" w:rsidRPr="005142AE">
        <w:rPr>
          <w:rFonts w:ascii="Calibri" w:hAnsi="Calibri"/>
        </w:rPr>
        <w:t xml:space="preserve"> Model.</w:t>
      </w:r>
    </w:p>
    <w:p w14:paraId="68AA0BC9" w14:textId="71A06DD0" w:rsidR="00107523" w:rsidRDefault="00107523" w:rsidP="00107523">
      <w:pPr>
        <w:pStyle w:val="Heading2"/>
        <w:numPr>
          <w:ilvl w:val="0"/>
          <w:numId w:val="22"/>
        </w:numPr>
      </w:pPr>
      <w:bookmarkStart w:id="14" w:name="_Toc31813202"/>
      <w:r w:rsidRPr="00563F46">
        <w:t xml:space="preserve">Specifics about </w:t>
      </w:r>
      <w:r>
        <w:t>Applicant</w:t>
      </w:r>
      <w:bookmarkEnd w:id="14"/>
    </w:p>
    <w:p w14:paraId="5E9301BF" w14:textId="77777777" w:rsidR="00D80405" w:rsidRPr="007177FB" w:rsidRDefault="00FD7D70" w:rsidP="007177FB">
      <w:pPr>
        <w:spacing w:after="200" w:line="276" w:lineRule="auto"/>
        <w:rPr>
          <w:szCs w:val="20"/>
        </w:rPr>
      </w:pPr>
      <w:r>
        <w:rPr>
          <w:szCs w:val="20"/>
        </w:rPr>
        <w:t>E</w:t>
      </w:r>
      <w:r w:rsidR="007177FB" w:rsidRPr="007177FB">
        <w:rPr>
          <w:szCs w:val="20"/>
        </w:rPr>
        <w:t xml:space="preserve">ach </w:t>
      </w:r>
      <w:r>
        <w:rPr>
          <w:szCs w:val="20"/>
        </w:rPr>
        <w:t>A</w:t>
      </w:r>
      <w:r w:rsidR="007177FB" w:rsidRPr="007177FB">
        <w:rPr>
          <w:szCs w:val="20"/>
        </w:rPr>
        <w:t xml:space="preserve">pplicant </w:t>
      </w:r>
      <w:r>
        <w:rPr>
          <w:szCs w:val="20"/>
        </w:rPr>
        <w:t xml:space="preserve">will be required to </w:t>
      </w:r>
      <w:r w:rsidR="007177FB" w:rsidRPr="007177FB">
        <w:rPr>
          <w:szCs w:val="20"/>
        </w:rPr>
        <w:t xml:space="preserve">provide </w:t>
      </w:r>
      <w:r w:rsidR="00672CAB">
        <w:rPr>
          <w:szCs w:val="20"/>
        </w:rPr>
        <w:t xml:space="preserve">a description of </w:t>
      </w:r>
      <w:r w:rsidR="006A0108">
        <w:rPr>
          <w:szCs w:val="20"/>
        </w:rPr>
        <w:t xml:space="preserve">its </w:t>
      </w:r>
      <w:r w:rsidR="007177FB" w:rsidRPr="007177FB">
        <w:rPr>
          <w:szCs w:val="20"/>
        </w:rPr>
        <w:t xml:space="preserve">qualifications </w:t>
      </w:r>
      <w:r w:rsidR="005F0DC8">
        <w:rPr>
          <w:szCs w:val="20"/>
        </w:rPr>
        <w:t xml:space="preserve">as </w:t>
      </w:r>
      <w:r w:rsidR="00600538">
        <w:rPr>
          <w:szCs w:val="20"/>
        </w:rPr>
        <w:t>a</w:t>
      </w:r>
      <w:r w:rsidR="003D4A88">
        <w:rPr>
          <w:szCs w:val="20"/>
        </w:rPr>
        <w:t xml:space="preserve"> Model </w:t>
      </w:r>
      <w:r w:rsidR="007177FB" w:rsidRPr="007177FB">
        <w:rPr>
          <w:szCs w:val="20"/>
        </w:rPr>
        <w:t xml:space="preserve">developer, including a description of the </w:t>
      </w:r>
      <w:r w:rsidR="003D4A88">
        <w:rPr>
          <w:szCs w:val="20"/>
        </w:rPr>
        <w:t>Applicant</w:t>
      </w:r>
      <w:r w:rsidR="007177FB" w:rsidRPr="007177FB">
        <w:rPr>
          <w:szCs w:val="20"/>
        </w:rPr>
        <w:t xml:space="preserve">’s </w:t>
      </w:r>
      <w:r w:rsidR="00C57D33" w:rsidRPr="007177FB">
        <w:rPr>
          <w:szCs w:val="20"/>
        </w:rPr>
        <w:t>corporate structure</w:t>
      </w:r>
      <w:r w:rsidR="00C57D33">
        <w:rPr>
          <w:szCs w:val="20"/>
        </w:rPr>
        <w:t xml:space="preserve"> </w:t>
      </w:r>
      <w:r w:rsidR="00C57D33" w:rsidRPr="007177FB">
        <w:rPr>
          <w:szCs w:val="20"/>
        </w:rPr>
        <w:t xml:space="preserve">(including relationships through common control or ownership), governance structure, </w:t>
      </w:r>
      <w:r w:rsidR="006C5148">
        <w:rPr>
          <w:szCs w:val="20"/>
        </w:rPr>
        <w:t xml:space="preserve">development </w:t>
      </w:r>
      <w:r w:rsidR="007177FB" w:rsidRPr="007177FB">
        <w:rPr>
          <w:szCs w:val="20"/>
        </w:rPr>
        <w:t>experience, financial capacity, and past financial performance.</w:t>
      </w:r>
    </w:p>
    <w:p w14:paraId="48B6F386" w14:textId="12B3E552" w:rsidR="00ED65B6" w:rsidRDefault="00872D50" w:rsidP="00ED65B6">
      <w:pPr>
        <w:spacing w:after="200" w:line="276" w:lineRule="auto"/>
      </w:pPr>
      <w:r>
        <w:t xml:space="preserve">Each </w:t>
      </w:r>
      <w:r w:rsidR="00DE568E">
        <w:t>A</w:t>
      </w:r>
      <w:r w:rsidR="00ED65B6">
        <w:t>pplicant must</w:t>
      </w:r>
      <w:r>
        <w:t xml:space="preserve"> </w:t>
      </w:r>
      <w:r w:rsidR="00107523">
        <w:t>demonstrate</w:t>
      </w:r>
      <w:r>
        <w:t xml:space="preserve"> meet</w:t>
      </w:r>
      <w:r w:rsidR="00107523">
        <w:t>ing</w:t>
      </w:r>
      <w:r>
        <w:t xml:space="preserve"> the following minimum corporate requirements</w:t>
      </w:r>
      <w:r w:rsidR="00ED65B6">
        <w:t>:</w:t>
      </w:r>
    </w:p>
    <w:p w14:paraId="2DA92E2D" w14:textId="77777777" w:rsidR="00ED65B6" w:rsidRDefault="00ED65B6" w:rsidP="00C8569F">
      <w:pPr>
        <w:pStyle w:val="ListParagraph"/>
        <w:numPr>
          <w:ilvl w:val="0"/>
          <w:numId w:val="14"/>
        </w:numPr>
        <w:autoSpaceDE w:val="0"/>
        <w:autoSpaceDN w:val="0"/>
        <w:rPr>
          <w:color w:val="000000"/>
        </w:rPr>
      </w:pPr>
      <w:r w:rsidRPr="007D56BE">
        <w:rPr>
          <w:color w:val="000000"/>
        </w:rPr>
        <w:t xml:space="preserve">be a viable organization with a minimum of </w:t>
      </w:r>
      <w:r>
        <w:t>three</w:t>
      </w:r>
      <w:r w:rsidRPr="007D56BE">
        <w:rPr>
          <w:color w:val="000000"/>
        </w:rPr>
        <w:t xml:space="preserve"> consecutive years of performance</w:t>
      </w:r>
      <w:r w:rsidR="001E1096">
        <w:rPr>
          <w:color w:val="000000"/>
        </w:rPr>
        <w:t>;</w:t>
      </w:r>
    </w:p>
    <w:p w14:paraId="4E5D4DA9" w14:textId="77777777" w:rsidR="00ED65B6" w:rsidRDefault="00ED65B6" w:rsidP="00C8569F">
      <w:pPr>
        <w:pStyle w:val="ListParagraph"/>
        <w:numPr>
          <w:ilvl w:val="0"/>
          <w:numId w:val="14"/>
        </w:numPr>
        <w:autoSpaceDE w:val="0"/>
        <w:autoSpaceDN w:val="0"/>
        <w:rPr>
          <w:color w:val="000000"/>
        </w:rPr>
      </w:pPr>
      <w:r w:rsidRPr="007D56BE">
        <w:rPr>
          <w:color w:val="000000"/>
        </w:rPr>
        <w:t>be organized under federal law, or organized under the laws of one of the 50 states, the District of Columbia, Puerto Rico, Guam, the U.S. Virgin Islands, or a U.S. domiciled branch or subsidiary of a foreign entity</w:t>
      </w:r>
      <w:r w:rsidR="001E1096">
        <w:rPr>
          <w:color w:val="000000"/>
        </w:rPr>
        <w:t>;</w:t>
      </w:r>
      <w:r w:rsidR="001D63F3">
        <w:rPr>
          <w:color w:val="000000"/>
        </w:rPr>
        <w:t xml:space="preserve"> and</w:t>
      </w:r>
    </w:p>
    <w:p w14:paraId="6C793A03" w14:textId="77777777" w:rsidR="00ED65B6" w:rsidRDefault="00ED65B6" w:rsidP="00C8569F">
      <w:pPr>
        <w:pStyle w:val="ListParagraph"/>
        <w:numPr>
          <w:ilvl w:val="0"/>
          <w:numId w:val="14"/>
        </w:numPr>
        <w:autoSpaceDE w:val="0"/>
        <w:autoSpaceDN w:val="0"/>
        <w:rPr>
          <w:color w:val="000000"/>
        </w:rPr>
      </w:pPr>
      <w:r>
        <w:rPr>
          <w:color w:val="000000"/>
        </w:rPr>
        <w:t xml:space="preserve">have an acceptable net worth, as determined by </w:t>
      </w:r>
      <w:r w:rsidR="00DE568E">
        <w:rPr>
          <w:color w:val="000000"/>
        </w:rPr>
        <w:t>each Enterprise</w:t>
      </w:r>
      <w:r w:rsidR="001D63F3">
        <w:rPr>
          <w:color w:val="000000"/>
        </w:rPr>
        <w:t>.</w:t>
      </w:r>
      <w:r w:rsidR="005540E0">
        <w:rPr>
          <w:color w:val="000000"/>
        </w:rPr>
        <w:t xml:space="preserve"> </w:t>
      </w:r>
    </w:p>
    <w:p w14:paraId="2589ADE2" w14:textId="77777777" w:rsidR="007B1A43" w:rsidRPr="007B1A43" w:rsidRDefault="00E122F3" w:rsidP="007B1A43">
      <w:r>
        <w:t xml:space="preserve">Applicant </w:t>
      </w:r>
      <w:r w:rsidR="004F39B2">
        <w:t xml:space="preserve">must provide </w:t>
      </w:r>
      <w:r w:rsidR="00580727">
        <w:t xml:space="preserve">to each Enterprise </w:t>
      </w:r>
      <w:r w:rsidR="00CA009B">
        <w:t>respon</w:t>
      </w:r>
      <w:r w:rsidR="00CB5325">
        <w:t>ses</w:t>
      </w:r>
      <w:r w:rsidR="00CA009B">
        <w:t xml:space="preserve"> </w:t>
      </w:r>
      <w:r w:rsidR="007B2F0A">
        <w:t xml:space="preserve">to </w:t>
      </w:r>
      <w:r w:rsidR="00CA009B">
        <w:t>the requests listed below</w:t>
      </w:r>
      <w:r w:rsidR="004F39B2">
        <w:t>:</w:t>
      </w:r>
    </w:p>
    <w:p w14:paraId="2DE0828E" w14:textId="77777777" w:rsidR="00ED65B6" w:rsidRPr="00B673CA" w:rsidRDefault="00AF484D" w:rsidP="00C8569F">
      <w:pPr>
        <w:pStyle w:val="ListParagraph"/>
        <w:numPr>
          <w:ilvl w:val="0"/>
          <w:numId w:val="15"/>
        </w:numPr>
        <w:autoSpaceDE w:val="0"/>
        <w:autoSpaceDN w:val="0"/>
        <w:rPr>
          <w:color w:val="000000"/>
        </w:rPr>
      </w:pPr>
      <w:bookmarkStart w:id="15" w:name="_Hlk22917828"/>
      <w:r>
        <w:rPr>
          <w:color w:val="000000"/>
        </w:rPr>
        <w:t xml:space="preserve">the </w:t>
      </w:r>
      <w:r w:rsidR="00ED65B6" w:rsidRPr="00B673CA">
        <w:rPr>
          <w:color w:val="000000"/>
        </w:rPr>
        <w:t xml:space="preserve">most recent </w:t>
      </w:r>
      <w:r>
        <w:rPr>
          <w:color w:val="000000"/>
        </w:rPr>
        <w:t xml:space="preserve">seven </w:t>
      </w:r>
      <w:r w:rsidR="00ED65B6" w:rsidRPr="00B673CA">
        <w:rPr>
          <w:color w:val="000000"/>
        </w:rPr>
        <w:t>consecutive quarters of financial statements in a Microsoft Excel compatible format (PDF files will not be accepted)</w:t>
      </w:r>
      <w:r w:rsidR="00AA35D0">
        <w:rPr>
          <w:color w:val="000000"/>
        </w:rPr>
        <w:t xml:space="preserve"> </w:t>
      </w:r>
      <w:r w:rsidR="00ED65B6" w:rsidRPr="00B673CA">
        <w:rPr>
          <w:color w:val="000000"/>
        </w:rPr>
        <w:t>including balance sheet, income statement, and equity roll forward</w:t>
      </w:r>
      <w:r w:rsidR="001D63F3">
        <w:rPr>
          <w:color w:val="000000"/>
        </w:rPr>
        <w:t>;</w:t>
      </w:r>
    </w:p>
    <w:p w14:paraId="18FD580E" w14:textId="53D753F8" w:rsidR="00ED65B6" w:rsidRPr="00B673CA" w:rsidRDefault="00CA7CC3" w:rsidP="00C8569F">
      <w:pPr>
        <w:pStyle w:val="ListParagraph"/>
        <w:numPr>
          <w:ilvl w:val="0"/>
          <w:numId w:val="15"/>
        </w:numPr>
        <w:autoSpaceDE w:val="0"/>
        <w:autoSpaceDN w:val="0"/>
        <w:rPr>
          <w:color w:val="000000"/>
        </w:rPr>
      </w:pPr>
      <w:r>
        <w:rPr>
          <w:color w:val="000000"/>
        </w:rPr>
        <w:t xml:space="preserve">their </w:t>
      </w:r>
      <w:r w:rsidR="00ED65B6" w:rsidRPr="00B673CA">
        <w:rPr>
          <w:color w:val="000000"/>
        </w:rPr>
        <w:t>most recent interim financial statements</w:t>
      </w:r>
      <w:r w:rsidR="001D63F3">
        <w:rPr>
          <w:color w:val="000000"/>
        </w:rPr>
        <w:t>;</w:t>
      </w:r>
    </w:p>
    <w:p w14:paraId="4A27DC17" w14:textId="77777777" w:rsidR="00ED65B6" w:rsidRPr="00B673CA" w:rsidRDefault="00ED65B6" w:rsidP="00C8569F">
      <w:pPr>
        <w:pStyle w:val="ListParagraph"/>
        <w:numPr>
          <w:ilvl w:val="0"/>
          <w:numId w:val="15"/>
        </w:numPr>
        <w:autoSpaceDE w:val="0"/>
        <w:autoSpaceDN w:val="0"/>
        <w:rPr>
          <w:color w:val="000000"/>
        </w:rPr>
      </w:pPr>
      <w:r w:rsidRPr="00B673CA">
        <w:rPr>
          <w:color w:val="000000"/>
        </w:rPr>
        <w:t>related-party accounts receivable balance for the latest interim financial statements, if applicable</w:t>
      </w:r>
      <w:r w:rsidR="001D63F3">
        <w:rPr>
          <w:color w:val="000000"/>
        </w:rPr>
        <w:t>;</w:t>
      </w:r>
    </w:p>
    <w:p w14:paraId="7633315F" w14:textId="77777777" w:rsidR="00CE21BB" w:rsidRDefault="00DA7D73" w:rsidP="00C8569F">
      <w:pPr>
        <w:pStyle w:val="ListParagraph"/>
        <w:numPr>
          <w:ilvl w:val="0"/>
          <w:numId w:val="15"/>
        </w:numPr>
        <w:autoSpaceDE w:val="0"/>
        <w:autoSpaceDN w:val="0"/>
        <w:rPr>
          <w:color w:val="000000"/>
        </w:rPr>
      </w:pPr>
      <w:r>
        <w:rPr>
          <w:color w:val="000000"/>
        </w:rPr>
        <w:t>a description of their</w:t>
      </w:r>
      <w:r w:rsidR="00ED65B6" w:rsidRPr="00ED65B6">
        <w:rPr>
          <w:color w:val="000000"/>
        </w:rPr>
        <w:t xml:space="preserve"> corporate structure</w:t>
      </w:r>
      <w:r w:rsidR="001D63F3">
        <w:rPr>
          <w:color w:val="000000"/>
        </w:rPr>
        <w:t>;</w:t>
      </w:r>
    </w:p>
    <w:p w14:paraId="24FA139B" w14:textId="393A3772" w:rsidR="00ED65B6" w:rsidRPr="00ED65B6" w:rsidRDefault="00ED65B6" w:rsidP="003B6C9B">
      <w:pPr>
        <w:pStyle w:val="ListParagraph"/>
        <w:numPr>
          <w:ilvl w:val="0"/>
          <w:numId w:val="15"/>
        </w:numPr>
        <w:autoSpaceDE w:val="0"/>
        <w:autoSpaceDN w:val="0"/>
        <w:rPr>
          <w:color w:val="000000"/>
        </w:rPr>
      </w:pPr>
      <w:r w:rsidRPr="00ED65B6">
        <w:rPr>
          <w:color w:val="000000"/>
        </w:rPr>
        <w:t>a list of key executives</w:t>
      </w:r>
      <w:r w:rsidR="005C3686">
        <w:rPr>
          <w:color w:val="000000"/>
        </w:rPr>
        <w:t xml:space="preserve"> and</w:t>
      </w:r>
      <w:r w:rsidR="00CE21BB">
        <w:rPr>
          <w:color w:val="000000"/>
        </w:rPr>
        <w:t xml:space="preserve"> </w:t>
      </w:r>
      <w:r w:rsidR="005C3686">
        <w:rPr>
          <w:color w:val="000000"/>
        </w:rPr>
        <w:t xml:space="preserve">the </w:t>
      </w:r>
      <w:r w:rsidR="00564393">
        <w:rPr>
          <w:color w:val="000000"/>
        </w:rPr>
        <w:t>board of directors</w:t>
      </w:r>
      <w:r w:rsidR="001D63F3">
        <w:rPr>
          <w:color w:val="000000"/>
        </w:rPr>
        <w:t>;</w:t>
      </w:r>
      <w:r w:rsidR="00CE21BB">
        <w:rPr>
          <w:color w:val="000000"/>
        </w:rPr>
        <w:t xml:space="preserve"> </w:t>
      </w:r>
    </w:p>
    <w:p w14:paraId="28CEF228" w14:textId="77777777" w:rsidR="00ED65B6" w:rsidRPr="002E7879" w:rsidRDefault="00750C75" w:rsidP="00C8569F">
      <w:pPr>
        <w:pStyle w:val="ListParagraph"/>
        <w:numPr>
          <w:ilvl w:val="0"/>
          <w:numId w:val="15"/>
        </w:numPr>
        <w:autoSpaceDE w:val="0"/>
        <w:autoSpaceDN w:val="0"/>
      </w:pPr>
      <w:r>
        <w:rPr>
          <w:color w:val="000000"/>
        </w:rPr>
        <w:t xml:space="preserve">a description of their </w:t>
      </w:r>
      <w:r w:rsidR="00ED65B6" w:rsidRPr="00973E59">
        <w:rPr>
          <w:color w:val="000000"/>
        </w:rPr>
        <w:t>ownership structure and if not publicly traded, key investors</w:t>
      </w:r>
      <w:r w:rsidR="001D63F3">
        <w:rPr>
          <w:color w:val="000000"/>
        </w:rPr>
        <w:t>;</w:t>
      </w:r>
      <w:r w:rsidR="00C8569F">
        <w:rPr>
          <w:color w:val="000000"/>
        </w:rPr>
        <w:t xml:space="preserve"> and</w:t>
      </w:r>
    </w:p>
    <w:p w14:paraId="262CC1FF" w14:textId="35DDF84E" w:rsidR="00722C23" w:rsidRPr="007D56BE" w:rsidRDefault="00722C23" w:rsidP="00C8569F">
      <w:pPr>
        <w:pStyle w:val="ListParagraph"/>
        <w:numPr>
          <w:ilvl w:val="0"/>
          <w:numId w:val="15"/>
        </w:numPr>
        <w:autoSpaceDE w:val="0"/>
        <w:autoSpaceDN w:val="0"/>
        <w:rPr>
          <w:color w:val="000000"/>
        </w:rPr>
      </w:pPr>
      <w:r>
        <w:rPr>
          <w:color w:val="000000"/>
        </w:rPr>
        <w:t>Fidelity Bond and Errors &amp; Omissions insurance policies</w:t>
      </w:r>
      <w:r w:rsidR="00232C8A">
        <w:rPr>
          <w:color w:val="000000"/>
        </w:rPr>
        <w:t>,</w:t>
      </w:r>
      <w:r>
        <w:rPr>
          <w:color w:val="000000"/>
        </w:rPr>
        <w:t xml:space="preserve"> </w:t>
      </w:r>
      <w:r w:rsidR="00232C8A">
        <w:rPr>
          <w:color w:val="000000"/>
        </w:rPr>
        <w:t>including</w:t>
      </w:r>
      <w:r>
        <w:rPr>
          <w:color w:val="000000"/>
        </w:rPr>
        <w:t xml:space="preserve"> </w:t>
      </w:r>
      <w:r w:rsidR="00232C8A">
        <w:rPr>
          <w:color w:val="000000"/>
        </w:rPr>
        <w:t>the</w:t>
      </w:r>
      <w:r>
        <w:rPr>
          <w:color w:val="000000"/>
        </w:rPr>
        <w:t xml:space="preserve"> minimum coverage amount.</w:t>
      </w:r>
    </w:p>
    <w:bookmarkEnd w:id="15"/>
    <w:p w14:paraId="1E1B28D5" w14:textId="77777777" w:rsidR="00AD53E5" w:rsidRPr="002665C0" w:rsidRDefault="00AD53E5" w:rsidP="002665C0">
      <w:r w:rsidRPr="002665C0">
        <w:t xml:space="preserve">See </w:t>
      </w:r>
      <w:r w:rsidR="000A6CF3">
        <w:t>Appendix</w:t>
      </w:r>
      <w:r w:rsidRPr="002665C0">
        <w:t xml:space="preserve"> </w:t>
      </w:r>
      <w:r w:rsidR="00740734">
        <w:t>A</w:t>
      </w:r>
      <w:r w:rsidRPr="002665C0">
        <w:t xml:space="preserve"> and </w:t>
      </w:r>
      <w:r w:rsidR="00B474B0">
        <w:t>A</w:t>
      </w:r>
      <w:r w:rsidR="000A6CF3">
        <w:t xml:space="preserve">ppendix </w:t>
      </w:r>
      <w:r w:rsidR="00740734">
        <w:t>B</w:t>
      </w:r>
      <w:r w:rsidRPr="002665C0">
        <w:t xml:space="preserve"> for templates that </w:t>
      </w:r>
      <w:r w:rsidR="00A90B5B" w:rsidRPr="002665C0">
        <w:t xml:space="preserve">must </w:t>
      </w:r>
      <w:r w:rsidRPr="002665C0">
        <w:t xml:space="preserve">be completed </w:t>
      </w:r>
      <w:r w:rsidR="009D779A" w:rsidRPr="002665C0">
        <w:t>by</w:t>
      </w:r>
      <w:r w:rsidRPr="002665C0">
        <w:t xml:space="preserve"> each Applicant</w:t>
      </w:r>
      <w:r w:rsidR="00E91786">
        <w:t xml:space="preserve"> and submitted to the respective Enterprise</w:t>
      </w:r>
      <w:r w:rsidRPr="002665C0">
        <w:t>.</w:t>
      </w:r>
    </w:p>
    <w:p w14:paraId="12FA3B03" w14:textId="177E9654" w:rsidR="000B246E" w:rsidRDefault="000B246E" w:rsidP="00C8569F">
      <w:pPr>
        <w:pStyle w:val="Heading2"/>
        <w:numPr>
          <w:ilvl w:val="0"/>
          <w:numId w:val="22"/>
        </w:numPr>
      </w:pPr>
      <w:bookmarkStart w:id="16" w:name="_Toc23521691"/>
      <w:bookmarkStart w:id="17" w:name="_Toc31813203"/>
      <w:r w:rsidRPr="00563F46">
        <w:t xml:space="preserve">Specifics about </w:t>
      </w:r>
      <w:r w:rsidR="00407831">
        <w:t>the Model and Credit S</w:t>
      </w:r>
      <w:r w:rsidRPr="00563F46">
        <w:t>core</w:t>
      </w:r>
      <w:bookmarkEnd w:id="16"/>
      <w:bookmarkEnd w:id="17"/>
    </w:p>
    <w:p w14:paraId="24B6AE72" w14:textId="77777777" w:rsidR="009F073D" w:rsidRPr="009F073D" w:rsidRDefault="000F4824" w:rsidP="009F073D">
      <w:r>
        <w:t>Applicant</w:t>
      </w:r>
      <w:r w:rsidR="00333F76">
        <w:t>s</w:t>
      </w:r>
      <w:r>
        <w:t xml:space="preserve"> must provide </w:t>
      </w:r>
      <w:r w:rsidR="00CB5325" w:rsidRPr="00CB5325">
        <w:t xml:space="preserve">responses </w:t>
      </w:r>
      <w:r w:rsidR="007B2F0A">
        <w:t xml:space="preserve">to </w:t>
      </w:r>
      <w:r w:rsidR="00CB5325" w:rsidRPr="00CB5325">
        <w:t>the requests listed below to each Enterprise</w:t>
      </w:r>
      <w:r w:rsidR="00CB5325">
        <w:t xml:space="preserve"> for each Model submitted for assessment</w:t>
      </w:r>
      <w:r w:rsidR="00CB5325" w:rsidRPr="00CB5325">
        <w:t>:</w:t>
      </w:r>
    </w:p>
    <w:p w14:paraId="0F4F026A" w14:textId="77777777" w:rsidR="000B246E" w:rsidRDefault="00064A72" w:rsidP="00154423">
      <w:pPr>
        <w:pStyle w:val="ListParagraph"/>
        <w:numPr>
          <w:ilvl w:val="0"/>
          <w:numId w:val="2"/>
        </w:numPr>
      </w:pPr>
      <w:r>
        <w:t>n</w:t>
      </w:r>
      <w:r w:rsidR="000B246E">
        <w:t xml:space="preserve">ame of </w:t>
      </w:r>
      <w:r w:rsidR="00FF269B">
        <w:t xml:space="preserve">Model and Model </w:t>
      </w:r>
      <w:r w:rsidR="000B246E">
        <w:t>version</w:t>
      </w:r>
      <w:r w:rsidR="00813F46">
        <w:t xml:space="preserve"> at each </w:t>
      </w:r>
      <w:r w:rsidR="00FF269B">
        <w:t>CRA</w:t>
      </w:r>
      <w:r>
        <w:t>;</w:t>
      </w:r>
    </w:p>
    <w:p w14:paraId="651C5C6B" w14:textId="77777777" w:rsidR="000B246E" w:rsidRDefault="00064A72" w:rsidP="00154423">
      <w:pPr>
        <w:pStyle w:val="ListParagraph"/>
        <w:numPr>
          <w:ilvl w:val="0"/>
          <w:numId w:val="2"/>
        </w:numPr>
      </w:pPr>
      <w:r>
        <w:lastRenderedPageBreak/>
        <w:t>t</w:t>
      </w:r>
      <w:r w:rsidR="004E3DC5">
        <w:t>he d</w:t>
      </w:r>
      <w:r w:rsidR="000B246E">
        <w:t xml:space="preserve">ate </w:t>
      </w:r>
      <w:r w:rsidR="004B770A">
        <w:t>the Model</w:t>
      </w:r>
      <w:r w:rsidR="000B246E">
        <w:t xml:space="preserve"> became </w:t>
      </w:r>
      <w:r w:rsidR="003B45E1">
        <w:t xml:space="preserve">commercially </w:t>
      </w:r>
      <w:r w:rsidR="000B246E">
        <w:t xml:space="preserve">available </w:t>
      </w:r>
      <w:r w:rsidR="00326675">
        <w:t xml:space="preserve">in the production environment </w:t>
      </w:r>
      <w:r w:rsidR="000B246E">
        <w:t xml:space="preserve">at each </w:t>
      </w:r>
      <w:r w:rsidR="00F75850">
        <w:t>CRA</w:t>
      </w:r>
      <w:r>
        <w:t>;</w:t>
      </w:r>
    </w:p>
    <w:p w14:paraId="0C1272C1" w14:textId="102F25F1" w:rsidR="0092333F" w:rsidRDefault="00064A72" w:rsidP="00154423">
      <w:pPr>
        <w:pStyle w:val="ListParagraph"/>
        <w:numPr>
          <w:ilvl w:val="0"/>
          <w:numId w:val="2"/>
        </w:numPr>
      </w:pPr>
      <w:r>
        <w:t>d</w:t>
      </w:r>
      <w:r w:rsidR="00C7389C">
        <w:t>escri</w:t>
      </w:r>
      <w:r w:rsidR="00CB29EA">
        <w:t xml:space="preserve">be the </w:t>
      </w:r>
      <w:r w:rsidR="0092333F">
        <w:t>data</w:t>
      </w:r>
      <w:r w:rsidR="00F54FDB">
        <w:t xml:space="preserve"> used in </w:t>
      </w:r>
      <w:r w:rsidR="00F75850">
        <w:t>the Model</w:t>
      </w:r>
      <w:r w:rsidR="00F54FDB">
        <w:t xml:space="preserve"> (</w:t>
      </w:r>
      <w:r w:rsidR="004A42BF">
        <w:t xml:space="preserve">e.g., </w:t>
      </w:r>
      <w:r w:rsidR="00F54FDB">
        <w:t xml:space="preserve">credit report data, </w:t>
      </w:r>
      <w:r w:rsidR="008F5244">
        <w:t>cell</w:t>
      </w:r>
      <w:r w:rsidR="008777BC">
        <w:t>ular</w:t>
      </w:r>
      <w:r w:rsidR="008F5244">
        <w:t xml:space="preserve"> p</w:t>
      </w:r>
      <w:r w:rsidR="008777BC">
        <w:t>ayment</w:t>
      </w:r>
      <w:r w:rsidR="008F5244">
        <w:t xml:space="preserve"> data, bank statement data, etc.)</w:t>
      </w:r>
      <w:r>
        <w:t>;</w:t>
      </w:r>
      <w:r w:rsidR="00AC018C">
        <w:t xml:space="preserve"> </w:t>
      </w:r>
    </w:p>
    <w:p w14:paraId="3AC90F95" w14:textId="45F878D4" w:rsidR="008F5244" w:rsidRDefault="00064A72" w:rsidP="00154423">
      <w:pPr>
        <w:pStyle w:val="ListParagraph"/>
        <w:numPr>
          <w:ilvl w:val="0"/>
          <w:numId w:val="2"/>
        </w:numPr>
      </w:pPr>
      <w:r>
        <w:t>d</w:t>
      </w:r>
      <w:r w:rsidR="00CB29EA">
        <w:t>escribe the s</w:t>
      </w:r>
      <w:r w:rsidR="008F5244">
        <w:t xml:space="preserve">ource of </w:t>
      </w:r>
      <w:r w:rsidR="00CB29EA">
        <w:t xml:space="preserve">the </w:t>
      </w:r>
      <w:r w:rsidR="008F5244">
        <w:t>data</w:t>
      </w:r>
      <w:r w:rsidR="00B4307F">
        <w:t xml:space="preserve"> </w:t>
      </w:r>
      <w:r w:rsidR="00CB29EA">
        <w:t xml:space="preserve">used </w:t>
      </w:r>
      <w:r w:rsidR="00B4307F">
        <w:t>(</w:t>
      </w:r>
      <w:r w:rsidR="000A3775">
        <w:t xml:space="preserve">Experian, Equifax, and TransUnion; </w:t>
      </w:r>
      <w:r w:rsidR="00F37FBB">
        <w:t>c</w:t>
      </w:r>
      <w:r w:rsidR="00B4307F">
        <w:t>redit bureau</w:t>
      </w:r>
      <w:r w:rsidR="008648D0">
        <w:t>s</w:t>
      </w:r>
      <w:r w:rsidR="00DA12EB">
        <w:t xml:space="preserve"> (other than Experian, Equifax, and TransUnion)</w:t>
      </w:r>
      <w:r w:rsidR="000A3775">
        <w:t>;</w:t>
      </w:r>
      <w:r w:rsidR="00B4307F">
        <w:t xml:space="preserve"> </w:t>
      </w:r>
      <w:r w:rsidR="00726F38">
        <w:t>National Consumer Te</w:t>
      </w:r>
      <w:r w:rsidR="000122CE">
        <w:t>lecom &amp; Utility Exchange</w:t>
      </w:r>
      <w:r w:rsidR="000A3775">
        <w:t>;</w:t>
      </w:r>
      <w:r w:rsidR="00B4307F">
        <w:t xml:space="preserve"> LexisNexis</w:t>
      </w:r>
      <w:r w:rsidR="000A3775">
        <w:t>;</w:t>
      </w:r>
      <w:r w:rsidR="00B4307F">
        <w:t xml:space="preserve"> </w:t>
      </w:r>
      <w:proofErr w:type="spellStart"/>
      <w:r w:rsidR="00B4307F">
        <w:t>Finicity</w:t>
      </w:r>
      <w:proofErr w:type="spellEnd"/>
      <w:r w:rsidR="000A3775">
        <w:t>;</w:t>
      </w:r>
      <w:r w:rsidR="00B4307F">
        <w:t xml:space="preserve"> etc.)</w:t>
      </w:r>
      <w:r>
        <w:t>;</w:t>
      </w:r>
    </w:p>
    <w:p w14:paraId="39A6CE10" w14:textId="21604859" w:rsidR="008777BC" w:rsidRDefault="008777BC" w:rsidP="00154423">
      <w:pPr>
        <w:pStyle w:val="ListParagraph"/>
        <w:numPr>
          <w:ilvl w:val="0"/>
          <w:numId w:val="2"/>
        </w:numPr>
      </w:pPr>
      <w:r>
        <w:t xml:space="preserve">describe any restrictions on publication of Credit Score under contract </w:t>
      </w:r>
      <w:r w:rsidR="00755EB3">
        <w:t xml:space="preserve">between the Applicant and </w:t>
      </w:r>
      <w:r>
        <w:t>each CRA</w:t>
      </w:r>
      <w:r w:rsidR="00611740">
        <w:t>;</w:t>
      </w:r>
    </w:p>
    <w:p w14:paraId="4E67AD2E" w14:textId="45CBE1EB" w:rsidR="007E72A4" w:rsidRDefault="00064A72" w:rsidP="00154423">
      <w:pPr>
        <w:pStyle w:val="ListParagraph"/>
        <w:numPr>
          <w:ilvl w:val="0"/>
          <w:numId w:val="2"/>
        </w:numPr>
      </w:pPr>
      <w:r>
        <w:t>a</w:t>
      </w:r>
      <w:r w:rsidR="00CB29EA">
        <w:t xml:space="preserve"> </w:t>
      </w:r>
      <w:r w:rsidR="00721438">
        <w:t>l</w:t>
      </w:r>
      <w:r w:rsidR="007E72A4">
        <w:t xml:space="preserve">ist of Adverse Action Score Reason Codes at each </w:t>
      </w:r>
      <w:r w:rsidR="00763BE9">
        <w:t>CRA</w:t>
      </w:r>
      <w:r w:rsidR="00E622CD">
        <w:t>, with descriptions</w:t>
      </w:r>
      <w:r>
        <w:t>;</w:t>
      </w:r>
    </w:p>
    <w:p w14:paraId="7A6BA6AF" w14:textId="77777777" w:rsidR="007E72A4" w:rsidRDefault="00064A72" w:rsidP="00154423">
      <w:pPr>
        <w:pStyle w:val="ListParagraph"/>
        <w:numPr>
          <w:ilvl w:val="0"/>
          <w:numId w:val="2"/>
        </w:numPr>
      </w:pPr>
      <w:r>
        <w:t>d</w:t>
      </w:r>
      <w:r w:rsidR="00721438">
        <w:t>escribe the m</w:t>
      </w:r>
      <w:r w:rsidR="007E72A4">
        <w:t xml:space="preserve">aximum </w:t>
      </w:r>
      <w:r w:rsidR="002D366F">
        <w:t>number</w:t>
      </w:r>
      <w:r w:rsidR="007E72A4">
        <w:t xml:space="preserve"> of Score Reason Codes provided </w:t>
      </w:r>
      <w:r w:rsidR="00D177A2">
        <w:t>by the Model with</w:t>
      </w:r>
      <w:r w:rsidR="007E72A4">
        <w:t xml:space="preserve"> each </w:t>
      </w:r>
      <w:r w:rsidR="00D177A2">
        <w:t>Credit S</w:t>
      </w:r>
      <w:r w:rsidR="007E72A4">
        <w:t>core</w:t>
      </w:r>
      <w:r>
        <w:t>;</w:t>
      </w:r>
    </w:p>
    <w:p w14:paraId="0EE673C6" w14:textId="77777777" w:rsidR="00932238" w:rsidRDefault="00064A72" w:rsidP="00154423">
      <w:pPr>
        <w:pStyle w:val="ListParagraph"/>
        <w:numPr>
          <w:ilvl w:val="0"/>
          <w:numId w:val="2"/>
        </w:numPr>
      </w:pPr>
      <w:r>
        <w:t>d</w:t>
      </w:r>
      <w:r w:rsidR="003B3A34">
        <w:t xml:space="preserve">escribe the range of </w:t>
      </w:r>
      <w:r w:rsidR="00194B39">
        <w:t xml:space="preserve">Credit </w:t>
      </w:r>
      <w:r w:rsidR="00932238">
        <w:t xml:space="preserve">Score </w:t>
      </w:r>
      <w:r w:rsidR="00194B39">
        <w:t>value</w:t>
      </w:r>
      <w:r w:rsidR="006D69F2">
        <w:t>s</w:t>
      </w:r>
      <w:r w:rsidR="00194B39">
        <w:t xml:space="preserve"> </w:t>
      </w:r>
      <w:r w:rsidR="003B3A34">
        <w:t xml:space="preserve">produced by </w:t>
      </w:r>
      <w:r w:rsidR="00194B39">
        <w:t xml:space="preserve">the Model </w:t>
      </w:r>
      <w:r w:rsidR="00932238">
        <w:t xml:space="preserve">at each </w:t>
      </w:r>
      <w:r w:rsidR="00194B39">
        <w:t>CRA</w:t>
      </w:r>
      <w:r w:rsidR="008A5571">
        <w:t xml:space="preserve">. </w:t>
      </w:r>
      <w:r w:rsidR="00D81C58" w:rsidRPr="00D81C58">
        <w:t>Provide Credit Score exclusions and specific Credit Score values provided to exclusion categories</w:t>
      </w:r>
      <w:r>
        <w:t>;</w:t>
      </w:r>
    </w:p>
    <w:p w14:paraId="39F4317F" w14:textId="77777777" w:rsidR="00932238" w:rsidRDefault="00064A72" w:rsidP="00154423">
      <w:pPr>
        <w:pStyle w:val="ListParagraph"/>
        <w:numPr>
          <w:ilvl w:val="0"/>
          <w:numId w:val="2"/>
        </w:numPr>
      </w:pPr>
      <w:r>
        <w:t>d</w:t>
      </w:r>
      <w:r w:rsidR="00932238">
        <w:t>escribe the minimum criteria</w:t>
      </w:r>
      <w:r w:rsidR="00467DB1">
        <w:t xml:space="preserve"> required by the Model to produce a Credit Score</w:t>
      </w:r>
      <w:r>
        <w:t>;</w:t>
      </w:r>
    </w:p>
    <w:p w14:paraId="681BA250" w14:textId="77777777" w:rsidR="000B246E" w:rsidRDefault="00064A72" w:rsidP="00154423">
      <w:pPr>
        <w:pStyle w:val="ListParagraph"/>
        <w:numPr>
          <w:ilvl w:val="0"/>
          <w:numId w:val="2"/>
        </w:numPr>
      </w:pPr>
      <w:r>
        <w:t>d</w:t>
      </w:r>
      <w:r w:rsidR="000B246E">
        <w:t xml:space="preserve">escribe the modeling technologies and statistical techniques used to develop the </w:t>
      </w:r>
      <w:r w:rsidR="00467DB1">
        <w:t>Model</w:t>
      </w:r>
      <w:r>
        <w:t>;</w:t>
      </w:r>
    </w:p>
    <w:p w14:paraId="072EB45A" w14:textId="77777777" w:rsidR="008B2171" w:rsidRDefault="00064A72" w:rsidP="00154423">
      <w:pPr>
        <w:pStyle w:val="ListParagraph"/>
        <w:numPr>
          <w:ilvl w:val="0"/>
          <w:numId w:val="2"/>
        </w:numPr>
      </w:pPr>
      <w:r>
        <w:t>s</w:t>
      </w:r>
      <w:r w:rsidR="00CB29EA">
        <w:t xml:space="preserve">tate whether </w:t>
      </w:r>
      <w:r w:rsidR="008B2171">
        <w:t xml:space="preserve">the </w:t>
      </w:r>
      <w:r w:rsidR="002C0677">
        <w:t>Credit S</w:t>
      </w:r>
      <w:r w:rsidR="008B2171">
        <w:t>core</w:t>
      </w:r>
      <w:r w:rsidR="000E6365">
        <w:t xml:space="preserve"> algorithm</w:t>
      </w:r>
      <w:r w:rsidR="008B2171">
        <w:t xml:space="preserve"> </w:t>
      </w:r>
      <w:r w:rsidR="00CB29EA">
        <w:t xml:space="preserve">is </w:t>
      </w:r>
      <w:r w:rsidR="008B2171">
        <w:t xml:space="preserve">the same at </w:t>
      </w:r>
      <w:r w:rsidR="00F66271">
        <w:t>each</w:t>
      </w:r>
      <w:r w:rsidR="007F4A23">
        <w:t xml:space="preserve"> </w:t>
      </w:r>
      <w:r w:rsidR="002C0677">
        <w:t>CRA</w:t>
      </w:r>
      <w:r w:rsidR="007F4A23">
        <w:t xml:space="preserve"> that support</w:t>
      </w:r>
      <w:r w:rsidR="00F66271">
        <w:t>s</w:t>
      </w:r>
      <w:r w:rsidR="00227C7A">
        <w:t xml:space="preserve"> the Model</w:t>
      </w:r>
      <w:r>
        <w:t>:</w:t>
      </w:r>
    </w:p>
    <w:p w14:paraId="25C999A5" w14:textId="77777777" w:rsidR="008B2171" w:rsidRDefault="00064A72" w:rsidP="00154423">
      <w:pPr>
        <w:pStyle w:val="ListParagraph"/>
        <w:numPr>
          <w:ilvl w:val="1"/>
          <w:numId w:val="2"/>
        </w:numPr>
      </w:pPr>
      <w:r>
        <w:t>a</w:t>
      </w:r>
      <w:r w:rsidR="008B2171">
        <w:t xml:space="preserve">re the </w:t>
      </w:r>
      <w:r w:rsidR="0009598D">
        <w:t>Credit S</w:t>
      </w:r>
      <w:r w:rsidR="008B2171">
        <w:t xml:space="preserve">core segments the same at </w:t>
      </w:r>
      <w:r w:rsidR="00227C7A">
        <w:t xml:space="preserve">the </w:t>
      </w:r>
      <w:r w:rsidR="002C0677">
        <w:t>CRA</w:t>
      </w:r>
      <w:r w:rsidR="008B2171">
        <w:t>s</w:t>
      </w:r>
      <w:r w:rsidR="00227C7A">
        <w:t xml:space="preserve"> that support the Model</w:t>
      </w:r>
      <w:r w:rsidR="008B2171">
        <w:t>?</w:t>
      </w:r>
    </w:p>
    <w:p w14:paraId="42180437" w14:textId="77777777" w:rsidR="008B2171" w:rsidRDefault="00064A72" w:rsidP="00154423">
      <w:pPr>
        <w:pStyle w:val="ListParagraph"/>
        <w:numPr>
          <w:ilvl w:val="1"/>
          <w:numId w:val="2"/>
        </w:numPr>
      </w:pPr>
      <w:r>
        <w:t>a</w:t>
      </w:r>
      <w:r w:rsidR="008B2171">
        <w:t xml:space="preserve">re the variables in each segment the same at </w:t>
      </w:r>
      <w:r w:rsidR="002D5358">
        <w:t xml:space="preserve">the </w:t>
      </w:r>
      <w:r w:rsidR="00325A18">
        <w:t>CRA</w:t>
      </w:r>
      <w:r w:rsidR="008B2171">
        <w:t>s</w:t>
      </w:r>
      <w:r w:rsidR="002D5358">
        <w:t xml:space="preserve"> that support the Model</w:t>
      </w:r>
      <w:r w:rsidR="008B2171">
        <w:t>?</w:t>
      </w:r>
    </w:p>
    <w:p w14:paraId="2E669171" w14:textId="77777777" w:rsidR="008B2171" w:rsidRDefault="00064A72" w:rsidP="00154423">
      <w:pPr>
        <w:pStyle w:val="ListParagraph"/>
        <w:numPr>
          <w:ilvl w:val="1"/>
          <w:numId w:val="2"/>
        </w:numPr>
      </w:pPr>
      <w:r>
        <w:t>a</w:t>
      </w:r>
      <w:r w:rsidR="008B2171">
        <w:t xml:space="preserve">re the variable buckets, spline nodes, </w:t>
      </w:r>
      <w:r w:rsidR="00683DD5">
        <w:t>etc.</w:t>
      </w:r>
      <w:r w:rsidR="00724E77">
        <w:t>,</w:t>
      </w:r>
      <w:r w:rsidR="008B2171">
        <w:t xml:space="preserve"> the same at </w:t>
      </w:r>
      <w:r w:rsidR="002D5358">
        <w:t xml:space="preserve">the </w:t>
      </w:r>
      <w:r w:rsidR="00F226EE">
        <w:t>CRAs</w:t>
      </w:r>
      <w:r w:rsidR="002D5358">
        <w:t xml:space="preserve"> that support the Model</w:t>
      </w:r>
      <w:r w:rsidR="008B2171">
        <w:t>?</w:t>
      </w:r>
    </w:p>
    <w:p w14:paraId="2FE65F43" w14:textId="77777777" w:rsidR="008B2171" w:rsidRDefault="00064A72" w:rsidP="00154423">
      <w:pPr>
        <w:pStyle w:val="ListParagraph"/>
        <w:numPr>
          <w:ilvl w:val="1"/>
          <w:numId w:val="2"/>
        </w:numPr>
      </w:pPr>
      <w:r>
        <w:t>a</w:t>
      </w:r>
      <w:r w:rsidR="008B2171">
        <w:t xml:space="preserve">re the weights assigned to each bucket, spline, </w:t>
      </w:r>
      <w:r w:rsidR="00683DD5">
        <w:t>etc.</w:t>
      </w:r>
      <w:r w:rsidR="00724E77">
        <w:t>,</w:t>
      </w:r>
      <w:r w:rsidR="008B2171">
        <w:t xml:space="preserve"> the same at </w:t>
      </w:r>
      <w:r w:rsidR="00FC3F6A">
        <w:t>the</w:t>
      </w:r>
      <w:r w:rsidR="008B2171">
        <w:t xml:space="preserve"> </w:t>
      </w:r>
      <w:r w:rsidR="00F226EE">
        <w:t>CRAs</w:t>
      </w:r>
      <w:r w:rsidR="00FC3F6A">
        <w:t xml:space="preserve"> that support the Model</w:t>
      </w:r>
      <w:r w:rsidR="008B2171">
        <w:t>?</w:t>
      </w:r>
    </w:p>
    <w:p w14:paraId="33E1648F" w14:textId="77777777" w:rsidR="00FA4765" w:rsidRDefault="00064A72" w:rsidP="00154423">
      <w:pPr>
        <w:pStyle w:val="ListParagraph"/>
        <w:numPr>
          <w:ilvl w:val="1"/>
          <w:numId w:val="2"/>
        </w:numPr>
      </w:pPr>
      <w:r>
        <w:t>i</w:t>
      </w:r>
      <w:r w:rsidR="00FA4765">
        <w:t xml:space="preserve">f the answer to any of the questions above is </w:t>
      </w:r>
      <w:r w:rsidR="00A47367">
        <w:t xml:space="preserve">‘No,’ please provide an explanation of why differences exist </w:t>
      </w:r>
      <w:r w:rsidR="004B265E">
        <w:t xml:space="preserve">and </w:t>
      </w:r>
      <w:r w:rsidR="00CB29EA">
        <w:t xml:space="preserve">the </w:t>
      </w:r>
      <w:r w:rsidR="004B265E">
        <w:t>impact</w:t>
      </w:r>
      <w:r w:rsidR="00CB29EA">
        <w:t xml:space="preserve">, if any, </w:t>
      </w:r>
      <w:r w:rsidR="004B265E">
        <w:t>to the consistency and reliability of the scores.</w:t>
      </w:r>
    </w:p>
    <w:p w14:paraId="68DB85E8" w14:textId="77777777" w:rsidR="000B246E" w:rsidRDefault="00064A72" w:rsidP="00154423">
      <w:pPr>
        <w:pStyle w:val="ListParagraph"/>
        <w:numPr>
          <w:ilvl w:val="0"/>
          <w:numId w:val="2"/>
        </w:numPr>
      </w:pPr>
      <w:r>
        <w:t>d</w:t>
      </w:r>
      <w:r w:rsidR="000B246E">
        <w:t>escribe the development and validation datasets</w:t>
      </w:r>
      <w:r>
        <w:t>:</w:t>
      </w:r>
    </w:p>
    <w:p w14:paraId="48AD0BD1" w14:textId="77777777" w:rsidR="00F60B01" w:rsidRDefault="00064A72" w:rsidP="00154423">
      <w:pPr>
        <w:pStyle w:val="ListParagraph"/>
        <w:numPr>
          <w:ilvl w:val="1"/>
          <w:numId w:val="2"/>
        </w:numPr>
      </w:pPr>
      <w:r>
        <w:t>p</w:t>
      </w:r>
      <w:r w:rsidR="00F60B01">
        <w:t>opulation</w:t>
      </w:r>
      <w:r>
        <w:t>;</w:t>
      </w:r>
    </w:p>
    <w:p w14:paraId="31AB3867" w14:textId="77777777" w:rsidR="00117507" w:rsidRDefault="00064A72" w:rsidP="00154423">
      <w:pPr>
        <w:pStyle w:val="ListParagraph"/>
        <w:numPr>
          <w:ilvl w:val="1"/>
          <w:numId w:val="2"/>
        </w:numPr>
      </w:pPr>
      <w:r>
        <w:t>s</w:t>
      </w:r>
      <w:r w:rsidR="00117507">
        <w:t>ample random, stratified, etc.</w:t>
      </w:r>
      <w:r>
        <w:t>;</w:t>
      </w:r>
    </w:p>
    <w:p w14:paraId="109F9B57" w14:textId="77777777" w:rsidR="00F60B01" w:rsidRDefault="00064A72" w:rsidP="00154423">
      <w:pPr>
        <w:pStyle w:val="ListParagraph"/>
        <w:numPr>
          <w:ilvl w:val="1"/>
          <w:numId w:val="2"/>
        </w:numPr>
      </w:pPr>
      <w:r>
        <w:t>s</w:t>
      </w:r>
      <w:r w:rsidR="00F60B01">
        <w:t>ample exclusions</w:t>
      </w:r>
      <w:r>
        <w:t>;</w:t>
      </w:r>
    </w:p>
    <w:p w14:paraId="56171CDD" w14:textId="77777777" w:rsidR="000B246E" w:rsidRDefault="00064A72" w:rsidP="00154423">
      <w:pPr>
        <w:pStyle w:val="ListParagraph"/>
        <w:numPr>
          <w:ilvl w:val="1"/>
          <w:numId w:val="2"/>
        </w:numPr>
      </w:pPr>
      <w:r>
        <w:t>n</w:t>
      </w:r>
      <w:r w:rsidR="003B6CE4">
        <w:t>umber</w:t>
      </w:r>
      <w:r w:rsidR="000B246E">
        <w:t xml:space="preserve"> of observations</w:t>
      </w:r>
      <w:r w:rsidR="00FF4AFE">
        <w:t xml:space="preserve"> (</w:t>
      </w:r>
      <w:r w:rsidR="003B6CE4">
        <w:t>number</w:t>
      </w:r>
      <w:r w:rsidR="000B246E">
        <w:t xml:space="preserve"> </w:t>
      </w:r>
      <w:r w:rsidR="00FF4AFE">
        <w:t xml:space="preserve">that met </w:t>
      </w:r>
      <w:r w:rsidR="00F74E84">
        <w:t xml:space="preserve">the performance variable </w:t>
      </w:r>
      <w:r w:rsidR="00FF4AFE">
        <w:t xml:space="preserve">criteria, number that did not meet </w:t>
      </w:r>
      <w:r w:rsidR="00F74E84">
        <w:t xml:space="preserve">the performance variable </w:t>
      </w:r>
      <w:r w:rsidR="00FF4AFE">
        <w:t>criteria)</w:t>
      </w:r>
      <w:r>
        <w:t>;</w:t>
      </w:r>
      <w:r w:rsidR="00FF4AFE" w:rsidDel="00FF4AFE">
        <w:t xml:space="preserve"> </w:t>
      </w:r>
    </w:p>
    <w:p w14:paraId="4FBB3655" w14:textId="77777777" w:rsidR="00CD704C" w:rsidRDefault="00064A72" w:rsidP="00154423">
      <w:pPr>
        <w:pStyle w:val="ListParagraph"/>
        <w:numPr>
          <w:ilvl w:val="1"/>
          <w:numId w:val="2"/>
        </w:numPr>
      </w:pPr>
      <w:r>
        <w:t>d</w:t>
      </w:r>
      <w:r w:rsidR="000B246E">
        <w:t>ates of credit report snapshots</w:t>
      </w:r>
      <w:r>
        <w:t>; and</w:t>
      </w:r>
    </w:p>
    <w:p w14:paraId="5C2031DF" w14:textId="77777777" w:rsidR="00771ECC" w:rsidRDefault="00064A72" w:rsidP="00154423">
      <w:pPr>
        <w:pStyle w:val="ListParagraph"/>
        <w:numPr>
          <w:ilvl w:val="1"/>
          <w:numId w:val="2"/>
        </w:numPr>
      </w:pPr>
      <w:r>
        <w:t>o</w:t>
      </w:r>
      <w:r w:rsidR="00771ECC">
        <w:t>ut of sample test period</w:t>
      </w:r>
      <w:r>
        <w:t>.</w:t>
      </w:r>
    </w:p>
    <w:p w14:paraId="5A260D6E" w14:textId="77777777" w:rsidR="0070738F" w:rsidRDefault="00064A72" w:rsidP="000920FF">
      <w:pPr>
        <w:pStyle w:val="ListParagraph"/>
        <w:numPr>
          <w:ilvl w:val="0"/>
          <w:numId w:val="2"/>
        </w:numPr>
      </w:pPr>
      <w:r>
        <w:t>d</w:t>
      </w:r>
      <w:r w:rsidR="00FD3F17" w:rsidRPr="00FD3F17">
        <w:t xml:space="preserve">escribe </w:t>
      </w:r>
      <w:r w:rsidR="005B2A1E">
        <w:t>performance</w:t>
      </w:r>
      <w:r w:rsidR="005B2A1E" w:rsidRPr="00FD3F17">
        <w:t xml:space="preserve"> </w:t>
      </w:r>
      <w:r w:rsidR="00FD3F17" w:rsidRPr="00FD3F17">
        <w:t>variable and performance window</w:t>
      </w:r>
      <w:r>
        <w:t>;</w:t>
      </w:r>
    </w:p>
    <w:p w14:paraId="00DE1180" w14:textId="77777777" w:rsidR="0070738F" w:rsidRDefault="00064A72" w:rsidP="000920FF">
      <w:pPr>
        <w:pStyle w:val="ListParagraph"/>
        <w:numPr>
          <w:ilvl w:val="0"/>
          <w:numId w:val="2"/>
        </w:numPr>
      </w:pPr>
      <w:r>
        <w:t>d</w:t>
      </w:r>
      <w:r w:rsidR="0070738F" w:rsidRPr="0070738F">
        <w:t>escribe the segmentation structure</w:t>
      </w:r>
      <w:r>
        <w:t>;</w:t>
      </w:r>
    </w:p>
    <w:p w14:paraId="62521B7D" w14:textId="77777777" w:rsidR="00932238" w:rsidRDefault="00064A72" w:rsidP="00154423">
      <w:pPr>
        <w:pStyle w:val="ListParagraph"/>
        <w:numPr>
          <w:ilvl w:val="0"/>
          <w:numId w:val="2"/>
        </w:numPr>
      </w:pPr>
      <w:r>
        <w:t>p</w:t>
      </w:r>
      <w:r w:rsidR="0009317B">
        <w:t>rovide the n</w:t>
      </w:r>
      <w:r w:rsidR="00932238">
        <w:t xml:space="preserve">umber of </w:t>
      </w:r>
      <w:r w:rsidR="00771ECC">
        <w:t xml:space="preserve">unique </w:t>
      </w:r>
      <w:r w:rsidR="00932238">
        <w:t xml:space="preserve">variables in </w:t>
      </w:r>
      <w:r w:rsidR="002C1BAE">
        <w:t>the Model that generate the Credit S</w:t>
      </w:r>
      <w:r w:rsidR="00932238">
        <w:t>core</w:t>
      </w:r>
      <w:r>
        <w:t>:</w:t>
      </w:r>
    </w:p>
    <w:p w14:paraId="02F568E6" w14:textId="77777777" w:rsidR="00CA5C17" w:rsidRDefault="00064A72" w:rsidP="00154423">
      <w:pPr>
        <w:pStyle w:val="ListParagraph"/>
        <w:numPr>
          <w:ilvl w:val="1"/>
          <w:numId w:val="2"/>
        </w:numPr>
      </w:pPr>
      <w:r>
        <w:t>a</w:t>
      </w:r>
      <w:r w:rsidR="00CA5C17">
        <w:t xml:space="preserve">re any control variables used during </w:t>
      </w:r>
      <w:r w:rsidR="009532BF">
        <w:t>M</w:t>
      </w:r>
      <w:r w:rsidR="00CA5C17">
        <w:t>odel development?</w:t>
      </w:r>
      <w:r w:rsidR="008E6982">
        <w:t xml:space="preserve"> </w:t>
      </w:r>
      <w:r>
        <w:t>i</w:t>
      </w:r>
      <w:r w:rsidR="008E6982">
        <w:t>f so, what are they?</w:t>
      </w:r>
    </w:p>
    <w:p w14:paraId="1BC6005F" w14:textId="77777777" w:rsidR="000D36EA" w:rsidRDefault="00064A72" w:rsidP="00154423">
      <w:pPr>
        <w:pStyle w:val="ListParagraph"/>
        <w:numPr>
          <w:ilvl w:val="1"/>
          <w:numId w:val="2"/>
        </w:numPr>
      </w:pPr>
      <w:r>
        <w:t>a</w:t>
      </w:r>
      <w:r w:rsidR="000D36EA">
        <w:t>re the variable</w:t>
      </w:r>
      <w:r w:rsidR="005D06AF">
        <w:t>s</w:t>
      </w:r>
      <w:r w:rsidR="000D36EA">
        <w:t xml:space="preserve"> </w:t>
      </w:r>
      <w:r w:rsidR="00402BFD">
        <w:t xml:space="preserve">created by the </w:t>
      </w:r>
      <w:r w:rsidR="009532BF">
        <w:t>Model</w:t>
      </w:r>
      <w:r w:rsidR="00402BFD">
        <w:t xml:space="preserve"> developer or sourced from the </w:t>
      </w:r>
      <w:r w:rsidR="009532BF">
        <w:t>CRAs</w:t>
      </w:r>
      <w:r w:rsidR="00402BFD">
        <w:t>?</w:t>
      </w:r>
    </w:p>
    <w:p w14:paraId="1608F490" w14:textId="684031FB" w:rsidR="00771ECC" w:rsidRDefault="00064A72" w:rsidP="003007CA">
      <w:pPr>
        <w:pStyle w:val="ListParagraph"/>
        <w:numPr>
          <w:ilvl w:val="2"/>
          <w:numId w:val="2"/>
        </w:numPr>
      </w:pPr>
      <w:r>
        <w:t>a</w:t>
      </w:r>
      <w:r w:rsidR="00771ECC">
        <w:t xml:space="preserve">re </w:t>
      </w:r>
      <w:r w:rsidR="009532BF">
        <w:t>CRA</w:t>
      </w:r>
      <w:r w:rsidR="00771ECC">
        <w:t xml:space="preserve"> variables top coded, censored or truncated within the </w:t>
      </w:r>
      <w:r w:rsidR="00702A83">
        <w:t>Model that generates the C</w:t>
      </w:r>
      <w:r w:rsidR="00771ECC">
        <w:t xml:space="preserve">redit </w:t>
      </w:r>
      <w:r w:rsidR="00702A83">
        <w:t>S</w:t>
      </w:r>
      <w:r w:rsidR="00771ECC">
        <w:t>core?</w:t>
      </w:r>
    </w:p>
    <w:p w14:paraId="709AFDB2" w14:textId="435281FA" w:rsidR="00932238" w:rsidRDefault="00064A72" w:rsidP="00154423">
      <w:pPr>
        <w:pStyle w:val="ListParagraph"/>
        <w:numPr>
          <w:ilvl w:val="0"/>
          <w:numId w:val="2"/>
        </w:numPr>
      </w:pPr>
      <w:r>
        <w:t>d</w:t>
      </w:r>
      <w:r w:rsidR="006B3D3A">
        <w:t>escribe h</w:t>
      </w:r>
      <w:r w:rsidR="00932238">
        <w:t xml:space="preserve">ow the following items </w:t>
      </w:r>
      <w:r w:rsidR="006B3D3A">
        <w:t xml:space="preserve">are </w:t>
      </w:r>
      <w:r w:rsidR="00932238">
        <w:t xml:space="preserve">treated in model development and when the </w:t>
      </w:r>
      <w:r w:rsidR="00393BD4">
        <w:t>Credit S</w:t>
      </w:r>
      <w:r w:rsidR="00932238">
        <w:t xml:space="preserve">core is </w:t>
      </w:r>
      <w:r w:rsidR="00570625">
        <w:t>used for commercial purposes in each CRA</w:t>
      </w:r>
      <w:r w:rsidR="0006230C">
        <w:t>’</w:t>
      </w:r>
      <w:r w:rsidR="00570625">
        <w:t>s production environment</w:t>
      </w:r>
      <w:r w:rsidR="006B3D3A">
        <w:t>:</w:t>
      </w:r>
    </w:p>
    <w:p w14:paraId="05037726" w14:textId="77777777" w:rsidR="000C11EF" w:rsidRDefault="00064A72" w:rsidP="00154423">
      <w:pPr>
        <w:pStyle w:val="ListParagraph"/>
        <w:numPr>
          <w:ilvl w:val="1"/>
          <w:numId w:val="2"/>
        </w:numPr>
      </w:pPr>
      <w:r>
        <w:t>t</w:t>
      </w:r>
      <w:r w:rsidR="000C11EF">
        <w:t xml:space="preserve">ax </w:t>
      </w:r>
      <w:r>
        <w:t>l</w:t>
      </w:r>
      <w:r w:rsidR="000C11EF">
        <w:t>iens</w:t>
      </w:r>
      <w:r w:rsidR="002E5F51">
        <w:t xml:space="preserve"> </w:t>
      </w:r>
      <w:r w:rsidR="001E1096">
        <w:t xml:space="preserve">and </w:t>
      </w:r>
      <w:r>
        <w:t>j</w:t>
      </w:r>
      <w:r w:rsidR="000C11EF">
        <w:t>udgments</w:t>
      </w:r>
      <w:r w:rsidR="002E5F51">
        <w:t xml:space="preserve"> (</w:t>
      </w:r>
      <w:r w:rsidR="00D36EEB">
        <w:t xml:space="preserve">public records removed from credit reports due to </w:t>
      </w:r>
      <w:r w:rsidR="00234698" w:rsidRPr="00234698">
        <w:t>National Consumer Assistance Plan</w:t>
      </w:r>
      <w:r w:rsidR="00D36EEB">
        <w:t>)</w:t>
      </w:r>
      <w:r>
        <w:t>;</w:t>
      </w:r>
    </w:p>
    <w:p w14:paraId="70FEAC6B" w14:textId="77777777" w:rsidR="00932238" w:rsidRDefault="00064A72" w:rsidP="00154423">
      <w:pPr>
        <w:pStyle w:val="ListParagraph"/>
        <w:numPr>
          <w:ilvl w:val="1"/>
          <w:numId w:val="2"/>
        </w:numPr>
      </w:pPr>
      <w:r>
        <w:t>m</w:t>
      </w:r>
      <w:r w:rsidR="007E72A4">
        <w:t>edical tradelines/medical collections</w:t>
      </w:r>
      <w:r>
        <w:t>;</w:t>
      </w:r>
    </w:p>
    <w:p w14:paraId="752966E0" w14:textId="77777777" w:rsidR="007E72A4" w:rsidRDefault="00064A72" w:rsidP="00154423">
      <w:pPr>
        <w:pStyle w:val="ListParagraph"/>
        <w:numPr>
          <w:ilvl w:val="1"/>
          <w:numId w:val="2"/>
        </w:numPr>
      </w:pPr>
      <w:r>
        <w:lastRenderedPageBreak/>
        <w:t>d</w:t>
      </w:r>
      <w:r w:rsidR="007E72A4">
        <w:t>isputed tradelines</w:t>
      </w:r>
      <w:r>
        <w:t>;</w:t>
      </w:r>
    </w:p>
    <w:p w14:paraId="505C8FB1" w14:textId="77777777" w:rsidR="007E72A4" w:rsidRDefault="00064A72" w:rsidP="00154423">
      <w:pPr>
        <w:pStyle w:val="ListParagraph"/>
        <w:numPr>
          <w:ilvl w:val="1"/>
          <w:numId w:val="2"/>
        </w:numPr>
      </w:pPr>
      <w:r>
        <w:t>t</w:t>
      </w:r>
      <w:r w:rsidR="007E72A4">
        <w:t>radelines with “impacted by natural disaster” code</w:t>
      </w:r>
      <w:r>
        <w:t>;</w:t>
      </w:r>
    </w:p>
    <w:p w14:paraId="0A015DEF" w14:textId="77777777" w:rsidR="007E72A4" w:rsidRDefault="00064A72" w:rsidP="00154423">
      <w:pPr>
        <w:pStyle w:val="ListParagraph"/>
        <w:numPr>
          <w:ilvl w:val="1"/>
          <w:numId w:val="2"/>
        </w:numPr>
      </w:pPr>
      <w:r>
        <w:t>r</w:t>
      </w:r>
      <w:r w:rsidR="007E72A4">
        <w:t>ental tradelines</w:t>
      </w:r>
      <w:r>
        <w:t>;</w:t>
      </w:r>
    </w:p>
    <w:p w14:paraId="717D4B20" w14:textId="77777777" w:rsidR="007E72A4" w:rsidRDefault="00064A72" w:rsidP="00154423">
      <w:pPr>
        <w:pStyle w:val="ListParagraph"/>
        <w:numPr>
          <w:ilvl w:val="1"/>
          <w:numId w:val="2"/>
        </w:numPr>
      </w:pPr>
      <w:r>
        <w:t>i</w:t>
      </w:r>
      <w:r w:rsidR="007E72A4">
        <w:t>nquiry dedu</w:t>
      </w:r>
      <w:r w:rsidR="005D06AF">
        <w:t>plication</w:t>
      </w:r>
      <w:r>
        <w:t>;</w:t>
      </w:r>
    </w:p>
    <w:p w14:paraId="6EB7F864" w14:textId="77777777" w:rsidR="007E72A4" w:rsidRDefault="00064A72" w:rsidP="00154423">
      <w:pPr>
        <w:pStyle w:val="ListParagraph"/>
        <w:numPr>
          <w:ilvl w:val="1"/>
          <w:numId w:val="2"/>
        </w:numPr>
      </w:pPr>
      <w:r>
        <w:t>s</w:t>
      </w:r>
      <w:r w:rsidR="007E72A4">
        <w:t>tudent loans</w:t>
      </w:r>
      <w:r>
        <w:t>;</w:t>
      </w:r>
    </w:p>
    <w:p w14:paraId="22C11894" w14:textId="77777777" w:rsidR="00E57AAE" w:rsidRPr="00B673CA" w:rsidRDefault="00064A72" w:rsidP="00E57AAE">
      <w:pPr>
        <w:pStyle w:val="ListParagraph"/>
        <w:numPr>
          <w:ilvl w:val="1"/>
          <w:numId w:val="2"/>
        </w:numPr>
        <w:spacing w:after="0" w:line="240" w:lineRule="auto"/>
        <w:rPr>
          <w:rFonts w:eastAsia="Times New Roman" w:cs="Segoe UI"/>
        </w:rPr>
      </w:pPr>
      <w:r>
        <w:rPr>
          <w:rFonts w:eastAsia="Times New Roman" w:cs="Segoe UI"/>
        </w:rPr>
        <w:t>f</w:t>
      </w:r>
      <w:r w:rsidR="00E57AAE" w:rsidRPr="00B673CA">
        <w:rPr>
          <w:rFonts w:eastAsia="Times New Roman" w:cs="Segoe UI"/>
        </w:rPr>
        <w:t>oreclosures</w:t>
      </w:r>
      <w:r>
        <w:rPr>
          <w:rFonts w:eastAsia="Times New Roman" w:cs="Segoe UI"/>
        </w:rPr>
        <w:t>;</w:t>
      </w:r>
    </w:p>
    <w:p w14:paraId="64D8B02B" w14:textId="77777777" w:rsidR="00E57AAE" w:rsidRPr="00B673CA" w:rsidRDefault="00064A72" w:rsidP="00E57AAE">
      <w:pPr>
        <w:pStyle w:val="ListParagraph"/>
        <w:numPr>
          <w:ilvl w:val="1"/>
          <w:numId w:val="2"/>
        </w:numPr>
        <w:spacing w:after="0" w:line="240" w:lineRule="auto"/>
        <w:rPr>
          <w:rFonts w:eastAsia="Times New Roman" w:cs="Segoe UI"/>
        </w:rPr>
      </w:pPr>
      <w:r>
        <w:rPr>
          <w:rFonts w:eastAsia="Times New Roman" w:cs="Segoe UI"/>
        </w:rPr>
        <w:t>f</w:t>
      </w:r>
      <w:r w:rsidR="00E57AAE" w:rsidRPr="00B673CA">
        <w:rPr>
          <w:rFonts w:eastAsia="Times New Roman" w:cs="Segoe UI"/>
        </w:rPr>
        <w:t>oreclosure alternatives</w:t>
      </w:r>
      <w:r>
        <w:rPr>
          <w:rFonts w:eastAsia="Times New Roman" w:cs="Segoe UI"/>
        </w:rPr>
        <w:t>;</w:t>
      </w:r>
    </w:p>
    <w:p w14:paraId="67EB499F" w14:textId="77777777" w:rsidR="00E57AAE" w:rsidRPr="00B673CA" w:rsidRDefault="00064A72" w:rsidP="00E57AAE">
      <w:pPr>
        <w:pStyle w:val="ListParagraph"/>
        <w:numPr>
          <w:ilvl w:val="1"/>
          <w:numId w:val="2"/>
        </w:numPr>
        <w:spacing w:after="0" w:line="240" w:lineRule="auto"/>
        <w:rPr>
          <w:rFonts w:eastAsia="Times New Roman" w:cs="Segoe UI"/>
        </w:rPr>
      </w:pPr>
      <w:r>
        <w:rPr>
          <w:rFonts w:eastAsia="Times New Roman" w:cs="Segoe UI"/>
        </w:rPr>
        <w:t>b</w:t>
      </w:r>
      <w:r w:rsidR="00E57AAE" w:rsidRPr="00B673CA">
        <w:rPr>
          <w:rFonts w:eastAsia="Times New Roman" w:cs="Segoe UI"/>
        </w:rPr>
        <w:t>ankruptcy</w:t>
      </w:r>
      <w:r>
        <w:rPr>
          <w:rFonts w:eastAsia="Times New Roman" w:cs="Segoe UI"/>
        </w:rPr>
        <w:t>; and</w:t>
      </w:r>
    </w:p>
    <w:p w14:paraId="48743719" w14:textId="77777777" w:rsidR="00E57AAE" w:rsidRPr="00B673CA" w:rsidRDefault="00064A72" w:rsidP="00B673CA">
      <w:pPr>
        <w:pStyle w:val="ListParagraph"/>
        <w:numPr>
          <w:ilvl w:val="1"/>
          <w:numId w:val="2"/>
        </w:numPr>
        <w:spacing w:after="0" w:line="240" w:lineRule="auto"/>
        <w:rPr>
          <w:rFonts w:eastAsia="Times New Roman" w:cs="Segoe UI"/>
        </w:rPr>
      </w:pPr>
      <w:r>
        <w:rPr>
          <w:rFonts w:eastAsia="Times New Roman" w:cs="Segoe UI"/>
        </w:rPr>
        <w:t>m</w:t>
      </w:r>
      <w:r w:rsidR="00E57AAE" w:rsidRPr="00B673CA">
        <w:rPr>
          <w:rFonts w:eastAsia="Times New Roman" w:cs="Segoe UI"/>
        </w:rPr>
        <w:t xml:space="preserve">ortgage </w:t>
      </w:r>
      <w:r w:rsidR="00771ECC">
        <w:rPr>
          <w:rFonts w:eastAsia="Times New Roman" w:cs="Segoe UI"/>
        </w:rPr>
        <w:t>delinquencies (</w:t>
      </w:r>
      <w:r w:rsidR="00E57AAE" w:rsidRPr="00B673CA">
        <w:rPr>
          <w:rFonts w:eastAsia="Times New Roman" w:cs="Segoe UI"/>
        </w:rPr>
        <w:t>lates</w:t>
      </w:r>
      <w:r w:rsidR="00771ECC">
        <w:rPr>
          <w:rFonts w:eastAsia="Times New Roman" w:cs="Segoe UI"/>
        </w:rPr>
        <w:t>)</w:t>
      </w:r>
      <w:r>
        <w:rPr>
          <w:rFonts w:eastAsia="Times New Roman" w:cs="Segoe UI"/>
        </w:rPr>
        <w:t>.</w:t>
      </w:r>
    </w:p>
    <w:p w14:paraId="2D7287DC" w14:textId="77777777" w:rsidR="00BE4588" w:rsidRDefault="00064A72" w:rsidP="00154423">
      <w:pPr>
        <w:pStyle w:val="ListParagraph"/>
        <w:numPr>
          <w:ilvl w:val="0"/>
          <w:numId w:val="2"/>
        </w:numPr>
      </w:pPr>
      <w:r>
        <w:t>s</w:t>
      </w:r>
      <w:r w:rsidR="006B3D3A">
        <w:t xml:space="preserve">tate whether </w:t>
      </w:r>
      <w:r w:rsidR="007E72A4">
        <w:t xml:space="preserve">the </w:t>
      </w:r>
      <w:r w:rsidR="00C260D1">
        <w:t>Model that generates the Credit S</w:t>
      </w:r>
      <w:r w:rsidR="007E72A4">
        <w:t xml:space="preserve">core </w:t>
      </w:r>
      <w:r w:rsidR="00D93A92">
        <w:t>us</w:t>
      </w:r>
      <w:r w:rsidR="000D4A79">
        <w:t>e</w:t>
      </w:r>
      <w:r w:rsidR="006B3D3A">
        <w:t>s</w:t>
      </w:r>
      <w:r w:rsidR="007E72A4">
        <w:t xml:space="preserve"> “trended” credit report data (balance, limits, actual payment amount or scheduled payment amount going back in time up to 24 months)</w:t>
      </w:r>
      <w:r>
        <w:t>;</w:t>
      </w:r>
    </w:p>
    <w:p w14:paraId="1DD2CB3B" w14:textId="77777777" w:rsidR="007E72A4" w:rsidRDefault="00064A72" w:rsidP="00154423">
      <w:pPr>
        <w:pStyle w:val="ListParagraph"/>
        <w:numPr>
          <w:ilvl w:val="0"/>
          <w:numId w:val="2"/>
        </w:numPr>
      </w:pPr>
      <w:r>
        <w:t>s</w:t>
      </w:r>
      <w:r w:rsidR="006B3D3A">
        <w:t xml:space="preserve">tate whether </w:t>
      </w:r>
      <w:r w:rsidR="007E72A4">
        <w:t xml:space="preserve">the </w:t>
      </w:r>
      <w:r w:rsidR="008056BE">
        <w:t>Credit S</w:t>
      </w:r>
      <w:r w:rsidR="007E72A4">
        <w:t xml:space="preserve">core </w:t>
      </w:r>
      <w:r w:rsidR="006B3D3A">
        <w:t xml:space="preserve">is </w:t>
      </w:r>
      <w:r w:rsidR="007E72A4">
        <w:t xml:space="preserve">impacted </w:t>
      </w:r>
      <w:r w:rsidR="0026521F">
        <w:t>by “</w:t>
      </w:r>
      <w:r w:rsidR="007E72A4">
        <w:t>self-reported” tradelines</w:t>
      </w:r>
      <w:r w:rsidR="0026521F">
        <w:t xml:space="preserve"> (e.g.</w:t>
      </w:r>
      <w:r w:rsidR="00DA1DEB">
        <w:t>,</w:t>
      </w:r>
      <w:r w:rsidR="0026521F">
        <w:t xml:space="preserve"> Experian Boost</w:t>
      </w:r>
      <w:r w:rsidR="00DA1DEB">
        <w:rPr>
          <w:rFonts w:cstheme="minorHAnsi"/>
        </w:rPr>
        <w:t>™</w:t>
      </w:r>
      <w:r w:rsidR="0026521F">
        <w:t>)</w:t>
      </w:r>
      <w:r>
        <w:t>;</w:t>
      </w:r>
      <w:r w:rsidR="007E72A4">
        <w:t xml:space="preserve"> </w:t>
      </w:r>
      <w:r>
        <w:t>i</w:t>
      </w:r>
      <w:r w:rsidR="007E72A4">
        <w:t>f so, how</w:t>
      </w:r>
      <w:r w:rsidR="003215DE">
        <w:t xml:space="preserve"> the Credit Score is impacted?</w:t>
      </w:r>
    </w:p>
    <w:p w14:paraId="3ACB54C6" w14:textId="77777777" w:rsidR="007F4629" w:rsidRDefault="00064A72" w:rsidP="00154423">
      <w:pPr>
        <w:pStyle w:val="ListParagraph"/>
        <w:numPr>
          <w:ilvl w:val="0"/>
          <w:numId w:val="2"/>
        </w:numPr>
      </w:pPr>
      <w:r>
        <w:t>d</w:t>
      </w:r>
      <w:r w:rsidR="0012650E">
        <w:t xml:space="preserve">escribe how the scaling was done to align </w:t>
      </w:r>
      <w:r w:rsidR="008056BE">
        <w:t>Credit S</w:t>
      </w:r>
      <w:r w:rsidR="0012650E">
        <w:t>core</w:t>
      </w:r>
      <w:r w:rsidR="00055B9B">
        <w:t>s produced at different</w:t>
      </w:r>
      <w:r w:rsidR="0012650E">
        <w:t xml:space="preserve"> </w:t>
      </w:r>
      <w:r w:rsidR="009532BF">
        <w:t>CRA</w:t>
      </w:r>
      <w:r w:rsidR="0012650E">
        <w:t>s</w:t>
      </w:r>
      <w:r>
        <w:t>;</w:t>
      </w:r>
    </w:p>
    <w:p w14:paraId="25800E91" w14:textId="77777777" w:rsidR="00D36ED4" w:rsidRDefault="00064A72" w:rsidP="00C8569F">
      <w:pPr>
        <w:pStyle w:val="ListParagraph"/>
        <w:numPr>
          <w:ilvl w:val="0"/>
          <w:numId w:val="12"/>
        </w:numPr>
        <w:spacing w:after="200" w:line="276" w:lineRule="auto"/>
      </w:pPr>
      <w:r>
        <w:t>d</w:t>
      </w:r>
      <w:r w:rsidR="003F5EEE">
        <w:t xml:space="preserve">escribe methods to distribute </w:t>
      </w:r>
      <w:r w:rsidR="00D36ED4" w:rsidRPr="00212A19">
        <w:t xml:space="preserve">the </w:t>
      </w:r>
      <w:r w:rsidR="008056BE">
        <w:t>Credit S</w:t>
      </w:r>
      <w:r w:rsidR="00D36ED4" w:rsidRPr="00212A19">
        <w:t xml:space="preserve">core </w:t>
      </w:r>
      <w:r w:rsidR="003F5EEE">
        <w:t>to customers</w:t>
      </w:r>
      <w:r>
        <w:t>;</w:t>
      </w:r>
    </w:p>
    <w:p w14:paraId="3CBB93F6" w14:textId="77777777" w:rsidR="007A636A" w:rsidRDefault="00064A72" w:rsidP="007A636A">
      <w:pPr>
        <w:pStyle w:val="ListParagraph"/>
        <w:numPr>
          <w:ilvl w:val="0"/>
          <w:numId w:val="12"/>
        </w:numPr>
      </w:pPr>
      <w:r>
        <w:t>d</w:t>
      </w:r>
      <w:r w:rsidR="007A636A">
        <w:t>escribe the impact, if any, on the Model due to data elements that have been smoothed, truncated, censored or aggregated</w:t>
      </w:r>
      <w:r>
        <w:t>; and</w:t>
      </w:r>
    </w:p>
    <w:p w14:paraId="0328228E" w14:textId="77777777" w:rsidR="007A636A" w:rsidRPr="00212A19" w:rsidRDefault="00064A72" w:rsidP="007A636A">
      <w:pPr>
        <w:pStyle w:val="ListParagraph"/>
        <w:numPr>
          <w:ilvl w:val="0"/>
          <w:numId w:val="12"/>
        </w:numPr>
        <w:spacing w:after="200" w:line="276" w:lineRule="auto"/>
      </w:pPr>
      <w:r>
        <w:t>s</w:t>
      </w:r>
      <w:r w:rsidR="007A636A">
        <w:t>tate whether certain data elements have been omitted, modified, or discounted in the Model.</w:t>
      </w:r>
    </w:p>
    <w:p w14:paraId="35C2616D" w14:textId="3ED4D7F6" w:rsidR="001F11D4" w:rsidRDefault="001F11D4" w:rsidP="00C8569F">
      <w:pPr>
        <w:pStyle w:val="Heading2"/>
        <w:numPr>
          <w:ilvl w:val="0"/>
          <w:numId w:val="22"/>
        </w:numPr>
      </w:pPr>
      <w:bookmarkStart w:id="18" w:name="_Toc23492737"/>
      <w:bookmarkStart w:id="19" w:name="_Toc23492738"/>
      <w:bookmarkStart w:id="20" w:name="_Toc23492739"/>
      <w:bookmarkStart w:id="21" w:name="_Toc23521692"/>
      <w:bookmarkStart w:id="22" w:name="_Toc31813204"/>
      <w:bookmarkEnd w:id="18"/>
      <w:bookmarkEnd w:id="19"/>
      <w:bookmarkEnd w:id="20"/>
      <w:r w:rsidRPr="00326765">
        <w:rPr>
          <w:rStyle w:val="Heading2Char"/>
        </w:rPr>
        <w:t>Fair Lending Certification</w:t>
      </w:r>
      <w:bookmarkEnd w:id="21"/>
      <w:r w:rsidR="00107523">
        <w:rPr>
          <w:rStyle w:val="Heading2Char"/>
        </w:rPr>
        <w:t xml:space="preserve"> and Compliance with Law Certification</w:t>
      </w:r>
      <w:bookmarkEnd w:id="22"/>
    </w:p>
    <w:p w14:paraId="7D206325" w14:textId="77777777" w:rsidR="007848BF" w:rsidRDefault="00C45E32" w:rsidP="00154423">
      <w:r w:rsidRPr="0008614E">
        <w:t xml:space="preserve">The application must include a Fair Lending Certification in the form attached as Appendix </w:t>
      </w:r>
      <w:r w:rsidR="002C734C">
        <w:t>C</w:t>
      </w:r>
      <w:r w:rsidRPr="0008614E">
        <w:t>.</w:t>
      </w:r>
      <w:r w:rsidR="00CA3071">
        <w:t xml:space="preserve"> </w:t>
      </w:r>
      <w:r w:rsidRPr="0008614E">
        <w:t xml:space="preserve">This certification must be executed by the Applicant’s most senior officer responsible for legal and/or regulatory compliance. </w:t>
      </w:r>
    </w:p>
    <w:p w14:paraId="353F8EBE" w14:textId="2973A5C0" w:rsidR="00107523" w:rsidRDefault="00107523" w:rsidP="00154423">
      <w:r w:rsidRPr="0008614E">
        <w:t xml:space="preserve">The application must </w:t>
      </w:r>
      <w:r>
        <w:t xml:space="preserve">also </w:t>
      </w:r>
      <w:r w:rsidRPr="0008614E">
        <w:t>include a</w:t>
      </w:r>
      <w:r>
        <w:t xml:space="preserve"> certification</w:t>
      </w:r>
      <w:r w:rsidR="002D4A1E">
        <w:t>,</w:t>
      </w:r>
      <w:r>
        <w:t xml:space="preserve"> </w:t>
      </w:r>
      <w:r w:rsidR="002D4A1E" w:rsidRPr="0008614E">
        <w:t xml:space="preserve">in the form </w:t>
      </w:r>
      <w:r w:rsidR="002D4A1E">
        <w:t xml:space="preserve">of the “Compliance with Law Certification” </w:t>
      </w:r>
      <w:r w:rsidR="002D4A1E" w:rsidRPr="0008614E">
        <w:t xml:space="preserve">attached as Appendix </w:t>
      </w:r>
      <w:r w:rsidR="002D4A1E">
        <w:t xml:space="preserve">D, certifying </w:t>
      </w:r>
      <w:r>
        <w:t>that the Applicant complies with all applicable laws in collecting, deriving, analyzing, and sharing data elements used in the Model</w:t>
      </w:r>
      <w:r w:rsidRPr="0008614E">
        <w:t>.</w:t>
      </w:r>
      <w:r w:rsidR="00CA3071">
        <w:t xml:space="preserve"> </w:t>
      </w:r>
      <w:r w:rsidRPr="0008614E">
        <w:t>This certification must be executed by the Applicant’s most senior officer responsible for legal and/or regulatory compliance.</w:t>
      </w:r>
    </w:p>
    <w:p w14:paraId="6253DCF2" w14:textId="3B9CBD97" w:rsidR="00FA54A8" w:rsidRPr="006F7FC9" w:rsidRDefault="009F7B71" w:rsidP="00C8569F">
      <w:pPr>
        <w:pStyle w:val="Heading2"/>
        <w:numPr>
          <w:ilvl w:val="0"/>
          <w:numId w:val="22"/>
        </w:numPr>
      </w:pPr>
      <w:bookmarkStart w:id="23" w:name="_Toc23521693"/>
      <w:bookmarkStart w:id="24" w:name="_Toc31813205"/>
      <w:r w:rsidRPr="006F7FC9">
        <w:t xml:space="preserve">Demonstrated Use of </w:t>
      </w:r>
      <w:r w:rsidR="000938B7">
        <w:t>the</w:t>
      </w:r>
      <w:r w:rsidRPr="006F7FC9">
        <w:t xml:space="preserve"> Model</w:t>
      </w:r>
      <w:bookmarkEnd w:id="23"/>
      <w:bookmarkEnd w:id="24"/>
      <w:r w:rsidR="00BF6276">
        <w:t xml:space="preserve"> </w:t>
      </w:r>
    </w:p>
    <w:p w14:paraId="46502C85" w14:textId="77777777" w:rsidR="00BE044F" w:rsidRDefault="00834B72" w:rsidP="004A4F4C">
      <w:r>
        <w:t xml:space="preserve">The application </w:t>
      </w:r>
      <w:r w:rsidR="000F1244">
        <w:t>must</w:t>
      </w:r>
      <w:r w:rsidR="006B3D3A">
        <w:t xml:space="preserve"> </w:t>
      </w:r>
      <w:r>
        <w:t xml:space="preserve">provide a description of the </w:t>
      </w:r>
      <w:r w:rsidR="00B159B5">
        <w:t>brea</w:t>
      </w:r>
      <w:r w:rsidR="00011D04">
        <w:t>d</w:t>
      </w:r>
      <w:r w:rsidR="00B159B5">
        <w:t>th</w:t>
      </w:r>
      <w:r>
        <w:t xml:space="preserve"> and </w:t>
      </w:r>
      <w:r w:rsidR="009C1FEF">
        <w:t xml:space="preserve">scope of </w:t>
      </w:r>
      <w:r w:rsidR="006B3D3A">
        <w:t xml:space="preserve">the </w:t>
      </w:r>
      <w:r w:rsidR="00F5045A">
        <w:t>use of the</w:t>
      </w:r>
      <w:r w:rsidR="009C1FEF">
        <w:t xml:space="preserve"> </w:t>
      </w:r>
      <w:r w:rsidR="009D3F75">
        <w:t xml:space="preserve">Applicant’s </w:t>
      </w:r>
      <w:r w:rsidR="009C1FEF">
        <w:t>Model in the market.</w:t>
      </w:r>
      <w:r w:rsidR="00F25708">
        <w:t xml:space="preserve"> </w:t>
      </w:r>
      <w:r w:rsidR="0008506A">
        <w:t xml:space="preserve">Applicant should describe </w:t>
      </w:r>
      <w:r w:rsidR="00B2282A">
        <w:t xml:space="preserve">what differentiates </w:t>
      </w:r>
      <w:r w:rsidR="00011D04">
        <w:t xml:space="preserve">its </w:t>
      </w:r>
      <w:r w:rsidR="00B2282A">
        <w:t xml:space="preserve">Model from competitors in the market and the specific benefits </w:t>
      </w:r>
      <w:r w:rsidR="00406909">
        <w:t xml:space="preserve">the Model provides to </w:t>
      </w:r>
      <w:r w:rsidR="00011D04">
        <w:t xml:space="preserve">its </w:t>
      </w:r>
      <w:r w:rsidR="00406909">
        <w:t>customers.</w:t>
      </w:r>
      <w:r w:rsidR="00CA3071">
        <w:t xml:space="preserve"> </w:t>
      </w:r>
      <w:r w:rsidR="00406909">
        <w:t>At a minimum, the application should describe</w:t>
      </w:r>
      <w:r w:rsidR="000029B9">
        <w:t>:</w:t>
      </w:r>
    </w:p>
    <w:p w14:paraId="0CC8C6C8" w14:textId="77777777" w:rsidR="009C1FEF" w:rsidRDefault="002F7214" w:rsidP="00C8569F">
      <w:pPr>
        <w:pStyle w:val="ListParagraph"/>
        <w:numPr>
          <w:ilvl w:val="0"/>
          <w:numId w:val="10"/>
        </w:numPr>
      </w:pPr>
      <w:r>
        <w:t>h</w:t>
      </w:r>
      <w:r w:rsidR="009C1FEF">
        <w:t xml:space="preserve">ow many customers employ the </w:t>
      </w:r>
      <w:r w:rsidR="00C46E60">
        <w:t>Credit S</w:t>
      </w:r>
      <w:r w:rsidR="009C1FEF">
        <w:t>core for the purposes of granting credit?</w:t>
      </w:r>
    </w:p>
    <w:p w14:paraId="0D7E9FAE" w14:textId="77777777" w:rsidR="009C1FEF" w:rsidRDefault="003606B7" w:rsidP="00C8569F">
      <w:pPr>
        <w:pStyle w:val="ListParagraph"/>
        <w:numPr>
          <w:ilvl w:val="0"/>
          <w:numId w:val="10"/>
        </w:numPr>
      </w:pPr>
      <w:r>
        <w:t>w</w:t>
      </w:r>
      <w:r w:rsidR="009C1FEF">
        <w:t xml:space="preserve">hat is the annual volume of </w:t>
      </w:r>
      <w:r w:rsidR="00C46E60">
        <w:t>Credit S</w:t>
      </w:r>
      <w:r w:rsidR="009C1FEF">
        <w:t>cores used in credit-granting?</w:t>
      </w:r>
    </w:p>
    <w:p w14:paraId="4DC09274" w14:textId="77777777" w:rsidR="004A4F4C" w:rsidRDefault="004A4F4C" w:rsidP="004A4F4C">
      <w:r>
        <w:t xml:space="preserve">The application </w:t>
      </w:r>
      <w:r w:rsidR="00C8038F">
        <w:t>should</w:t>
      </w:r>
      <w:r>
        <w:t xml:space="preserve"> </w:t>
      </w:r>
      <w:r w:rsidR="00CD555E">
        <w:t xml:space="preserve">also </w:t>
      </w:r>
      <w:r>
        <w:t>include</w:t>
      </w:r>
      <w:r w:rsidR="0076728D">
        <w:t xml:space="preserve"> a</w:t>
      </w:r>
      <w:r w:rsidR="00D82B90">
        <w:t xml:space="preserve">t least </w:t>
      </w:r>
      <w:r w:rsidR="00B84D61">
        <w:t>one</w:t>
      </w:r>
      <w:r w:rsidR="0076728D">
        <w:t xml:space="preserve"> customer </w:t>
      </w:r>
      <w:r w:rsidR="006D4071">
        <w:t xml:space="preserve">testimonial regarding </w:t>
      </w:r>
      <w:r w:rsidR="00E622CD">
        <w:t xml:space="preserve">the customer’s </w:t>
      </w:r>
      <w:r w:rsidR="006D4071">
        <w:t xml:space="preserve">use of the </w:t>
      </w:r>
      <w:r w:rsidR="00997A2B">
        <w:t>C</w:t>
      </w:r>
      <w:r w:rsidR="006D4071">
        <w:t xml:space="preserve">redit </w:t>
      </w:r>
      <w:r w:rsidR="00997A2B">
        <w:t>S</w:t>
      </w:r>
      <w:r w:rsidR="006D4071">
        <w:t>core</w:t>
      </w:r>
      <w:r w:rsidR="00E622CD">
        <w:t xml:space="preserve"> to make decisions </w:t>
      </w:r>
      <w:r w:rsidR="002A1D4E">
        <w:t>on extending</w:t>
      </w:r>
      <w:r w:rsidR="00E622CD">
        <w:t xml:space="preserve"> credit to prospective borrowers</w:t>
      </w:r>
      <w:r w:rsidR="006D4071">
        <w:t xml:space="preserve">. The testimonial should include the </w:t>
      </w:r>
      <w:r w:rsidR="00ED147A">
        <w:t>following:</w:t>
      </w:r>
    </w:p>
    <w:p w14:paraId="6FBF477A" w14:textId="77777777" w:rsidR="00436211" w:rsidRDefault="003606B7" w:rsidP="00C8569F">
      <w:pPr>
        <w:pStyle w:val="ListParagraph"/>
        <w:numPr>
          <w:ilvl w:val="0"/>
          <w:numId w:val="3"/>
        </w:numPr>
      </w:pPr>
      <w:r>
        <w:t>a</w:t>
      </w:r>
      <w:r w:rsidR="003101EB">
        <w:t xml:space="preserve"> description of</w:t>
      </w:r>
      <w:r w:rsidR="00203CB4">
        <w:t xml:space="preserve"> </w:t>
      </w:r>
      <w:r w:rsidR="00026484">
        <w:t xml:space="preserve">why they selected the </w:t>
      </w:r>
      <w:r w:rsidR="00997A2B">
        <w:t>Credit S</w:t>
      </w:r>
      <w:r w:rsidR="00026484">
        <w:t>core</w:t>
      </w:r>
      <w:r w:rsidR="007F3323">
        <w:t xml:space="preserve"> </w:t>
      </w:r>
      <w:r w:rsidR="00BF6EC7">
        <w:t xml:space="preserve">for </w:t>
      </w:r>
      <w:r w:rsidR="007F3323">
        <w:t>use</w:t>
      </w:r>
      <w:r w:rsidR="00BF6EC7">
        <w:t xml:space="preserve"> in their business process</w:t>
      </w:r>
      <w:r>
        <w:t>;</w:t>
      </w:r>
    </w:p>
    <w:p w14:paraId="1825FD46" w14:textId="77777777" w:rsidR="00436211" w:rsidRDefault="003606B7" w:rsidP="00C8569F">
      <w:pPr>
        <w:pStyle w:val="ListParagraph"/>
        <w:numPr>
          <w:ilvl w:val="0"/>
          <w:numId w:val="3"/>
        </w:numPr>
      </w:pPr>
      <w:r>
        <w:t>c</w:t>
      </w:r>
      <w:r w:rsidR="00436211">
        <w:t xml:space="preserve">ustomer </w:t>
      </w:r>
      <w:r w:rsidR="00207F52">
        <w:t>Point-of-C</w:t>
      </w:r>
      <w:r w:rsidR="00436211">
        <w:t>ontact information</w:t>
      </w:r>
      <w:r w:rsidR="00207F52">
        <w:t xml:space="preserve"> (</w:t>
      </w:r>
      <w:r w:rsidR="00C15ABD">
        <w:t>name, title, email, phone number)</w:t>
      </w:r>
      <w:r>
        <w:t>;</w:t>
      </w:r>
    </w:p>
    <w:p w14:paraId="047213EA" w14:textId="77777777" w:rsidR="00F140B7" w:rsidRDefault="003606B7" w:rsidP="00C8569F">
      <w:pPr>
        <w:pStyle w:val="ListParagraph"/>
        <w:numPr>
          <w:ilvl w:val="0"/>
          <w:numId w:val="3"/>
        </w:numPr>
      </w:pPr>
      <w:r>
        <w:t>i</w:t>
      </w:r>
      <w:r w:rsidR="00F140B7">
        <w:t xml:space="preserve">ndustry </w:t>
      </w:r>
      <w:r w:rsidR="00DC0010">
        <w:t>of</w:t>
      </w:r>
      <w:r w:rsidR="00F140B7">
        <w:t xml:space="preserve"> </w:t>
      </w:r>
      <w:r w:rsidR="003101EB">
        <w:t xml:space="preserve">the </w:t>
      </w:r>
      <w:r w:rsidR="00F23C68">
        <w:t>customer</w:t>
      </w:r>
      <w:r w:rsidR="00F140B7">
        <w:t xml:space="preserve"> using the </w:t>
      </w:r>
      <w:r w:rsidR="0084670F">
        <w:t>Credit S</w:t>
      </w:r>
      <w:r w:rsidR="00F140B7">
        <w:t>core</w:t>
      </w:r>
      <w:r>
        <w:t>;</w:t>
      </w:r>
    </w:p>
    <w:p w14:paraId="2772B54D" w14:textId="77777777" w:rsidR="00AA3F0A" w:rsidRDefault="003606B7" w:rsidP="00C8569F">
      <w:pPr>
        <w:pStyle w:val="ListParagraph"/>
        <w:numPr>
          <w:ilvl w:val="0"/>
          <w:numId w:val="3"/>
        </w:numPr>
      </w:pPr>
      <w:r>
        <w:lastRenderedPageBreak/>
        <w:t>l</w:t>
      </w:r>
      <w:r w:rsidR="006B3D3A">
        <w:t xml:space="preserve">ength of time the </w:t>
      </w:r>
      <w:r w:rsidR="00F23C68">
        <w:t>customer</w:t>
      </w:r>
      <w:r w:rsidR="00AA3F0A">
        <w:t xml:space="preserve"> </w:t>
      </w:r>
      <w:r w:rsidR="006B3D3A">
        <w:t xml:space="preserve">has </w:t>
      </w:r>
      <w:r w:rsidR="00AA3F0A">
        <w:t xml:space="preserve">used the </w:t>
      </w:r>
      <w:r w:rsidR="0084670F">
        <w:t>Credit S</w:t>
      </w:r>
      <w:r w:rsidR="00AA3F0A">
        <w:t>core</w:t>
      </w:r>
      <w:r>
        <w:t>;</w:t>
      </w:r>
    </w:p>
    <w:p w14:paraId="76A214C6" w14:textId="77777777" w:rsidR="00AA3F0A" w:rsidRDefault="003606B7" w:rsidP="00C8569F">
      <w:pPr>
        <w:pStyle w:val="ListParagraph"/>
        <w:numPr>
          <w:ilvl w:val="0"/>
          <w:numId w:val="3"/>
        </w:numPr>
      </w:pPr>
      <w:r>
        <w:t>t</w:t>
      </w:r>
      <w:r w:rsidR="00AA3F0A">
        <w:t xml:space="preserve">he </w:t>
      </w:r>
      <w:r w:rsidR="00C83C3B">
        <w:t>c</w:t>
      </w:r>
      <w:r w:rsidR="00D322B3">
        <w:t xml:space="preserve">ustomer’s use case for using the </w:t>
      </w:r>
      <w:r w:rsidR="0084670F">
        <w:t>Credit S</w:t>
      </w:r>
      <w:r w:rsidR="00AA3F0A">
        <w:t>core</w:t>
      </w:r>
      <w:r>
        <w:t>;</w:t>
      </w:r>
    </w:p>
    <w:p w14:paraId="4303ECE9" w14:textId="77777777" w:rsidR="00B55AA9" w:rsidRDefault="003606B7" w:rsidP="00C8569F">
      <w:pPr>
        <w:pStyle w:val="ListParagraph"/>
        <w:numPr>
          <w:ilvl w:val="0"/>
          <w:numId w:val="3"/>
        </w:numPr>
      </w:pPr>
      <w:r>
        <w:t>t</w:t>
      </w:r>
      <w:r w:rsidR="006B3D3A">
        <w:t xml:space="preserve">he </w:t>
      </w:r>
      <w:r w:rsidR="00B135EE">
        <w:t>CRAs</w:t>
      </w:r>
      <w:r w:rsidR="00B55AA9">
        <w:t xml:space="preserve"> </w:t>
      </w:r>
      <w:r w:rsidR="006B3D3A">
        <w:t xml:space="preserve">from which </w:t>
      </w:r>
      <w:r w:rsidR="00B55AA9">
        <w:t xml:space="preserve">the </w:t>
      </w:r>
      <w:r w:rsidR="003101EB">
        <w:t>customer sources the</w:t>
      </w:r>
      <w:r w:rsidR="00B55AA9">
        <w:t xml:space="preserve"> </w:t>
      </w:r>
      <w:r w:rsidR="00BC33B3">
        <w:t>Credit S</w:t>
      </w:r>
      <w:r w:rsidR="00B55AA9">
        <w:t>core</w:t>
      </w:r>
      <w:r>
        <w:t>; and</w:t>
      </w:r>
      <w:r w:rsidR="00C83C3B">
        <w:t xml:space="preserve"> </w:t>
      </w:r>
    </w:p>
    <w:p w14:paraId="08A47F97" w14:textId="77777777" w:rsidR="00DB7BFC" w:rsidRDefault="003606B7" w:rsidP="00C8569F">
      <w:pPr>
        <w:pStyle w:val="ListParagraph"/>
        <w:numPr>
          <w:ilvl w:val="0"/>
          <w:numId w:val="10"/>
        </w:numPr>
      </w:pPr>
      <w:r>
        <w:t>a</w:t>
      </w:r>
      <w:r w:rsidR="00C83C3B">
        <w:t xml:space="preserve"> description of </w:t>
      </w:r>
      <w:r w:rsidR="00E60339">
        <w:t xml:space="preserve">the existing credit-granting use cases for the </w:t>
      </w:r>
      <w:r w:rsidR="00975D59">
        <w:t>Credit S</w:t>
      </w:r>
      <w:r w:rsidR="00E60339">
        <w:t>core</w:t>
      </w:r>
      <w:r w:rsidR="00CC6DDE">
        <w:t>.</w:t>
      </w:r>
    </w:p>
    <w:p w14:paraId="29BF6846" w14:textId="77777777" w:rsidR="0026521F" w:rsidRDefault="003C0131" w:rsidP="0026521F">
      <w:r>
        <w:t xml:space="preserve">Compliance with this Section </w:t>
      </w:r>
      <w:r w:rsidR="00055DB1">
        <w:t>I</w:t>
      </w:r>
      <w:r>
        <w:t>V(d)</w:t>
      </w:r>
      <w:r w:rsidR="0026521F">
        <w:t xml:space="preserve"> is not required for any Model submitted by an Applicant that is currently </w:t>
      </w:r>
      <w:r w:rsidR="001D22DB">
        <w:t xml:space="preserve">required </w:t>
      </w:r>
      <w:r w:rsidR="0026521F">
        <w:t>by the Enterprises.</w:t>
      </w:r>
    </w:p>
    <w:p w14:paraId="2F10038C" w14:textId="7B7A7366" w:rsidR="00EC1F02" w:rsidRDefault="00334E67" w:rsidP="00C8569F">
      <w:pPr>
        <w:pStyle w:val="Heading2"/>
        <w:numPr>
          <w:ilvl w:val="0"/>
          <w:numId w:val="22"/>
        </w:numPr>
      </w:pPr>
      <w:bookmarkStart w:id="25" w:name="_Toc23521694"/>
      <w:bookmarkStart w:id="26" w:name="_Toc31813206"/>
      <w:r w:rsidRPr="00C30FCA">
        <w:t>Data Requirements for Assessment</w:t>
      </w:r>
      <w:r w:rsidR="00D47206">
        <w:t>s</w:t>
      </w:r>
      <w:bookmarkEnd w:id="25"/>
      <w:bookmarkEnd w:id="26"/>
      <w:r w:rsidR="006E238F">
        <w:t xml:space="preserve"> </w:t>
      </w:r>
    </w:p>
    <w:p w14:paraId="1464DB98" w14:textId="06450B2F" w:rsidR="00FD0A6E" w:rsidRDefault="00E1514F" w:rsidP="004714CB">
      <w:r>
        <w:t xml:space="preserve">Each Enterprise will identify </w:t>
      </w:r>
      <w:r w:rsidR="000F0CC8">
        <w:t xml:space="preserve">Reference Data comprised </w:t>
      </w:r>
      <w:r w:rsidR="00F61A4A">
        <w:t xml:space="preserve">of the </w:t>
      </w:r>
      <w:r w:rsidR="006B74B4">
        <w:t xml:space="preserve">population of </w:t>
      </w:r>
      <w:r w:rsidR="00503F06" w:rsidRPr="00503F06">
        <w:t xml:space="preserve">single-family loans </w:t>
      </w:r>
      <w:r w:rsidR="0006230C">
        <w:t xml:space="preserve">purchased </w:t>
      </w:r>
      <w:r w:rsidR="001D452C">
        <w:t xml:space="preserve">by the Enterprises </w:t>
      </w:r>
      <w:r w:rsidR="003A0A6C">
        <w:t>and</w:t>
      </w:r>
      <w:r w:rsidR="003615AE">
        <w:t xml:space="preserve"> application</w:t>
      </w:r>
      <w:r w:rsidR="009B579E">
        <w:t>s</w:t>
      </w:r>
      <w:r w:rsidR="003615AE">
        <w:t xml:space="preserve"> </w:t>
      </w:r>
      <w:r w:rsidR="003A0A6C">
        <w:t xml:space="preserve">submitted to </w:t>
      </w:r>
      <w:r w:rsidR="00347E7D">
        <w:t xml:space="preserve">each </w:t>
      </w:r>
      <w:r w:rsidR="007B3F3D">
        <w:t>Enterprise’s Automated Underwriting System (“AUS”)</w:t>
      </w:r>
      <w:r w:rsidR="00620A88">
        <w:rPr>
          <w:rStyle w:val="FootnoteReference"/>
        </w:rPr>
        <w:footnoteReference w:id="2"/>
      </w:r>
      <w:r w:rsidR="007B3F3D">
        <w:t xml:space="preserve">, </w:t>
      </w:r>
      <w:r w:rsidR="000632B6">
        <w:t xml:space="preserve">during two different </w:t>
      </w:r>
      <w:r w:rsidR="00DA6B3D">
        <w:t xml:space="preserve">time </w:t>
      </w:r>
      <w:r w:rsidR="000632B6">
        <w:t>periods in the economic cycle</w:t>
      </w:r>
      <w:r w:rsidR="00AD2F04">
        <w:t>.</w:t>
      </w:r>
      <w:r w:rsidR="00CA3071">
        <w:t xml:space="preserve"> </w:t>
      </w:r>
      <w:r w:rsidR="008B079E">
        <w:t xml:space="preserve"> </w:t>
      </w:r>
      <w:r w:rsidR="00DE4DD4">
        <w:t xml:space="preserve">The time periods </w:t>
      </w:r>
      <w:r w:rsidR="00D97DE6">
        <w:t>(“Analysis Time Periods</w:t>
      </w:r>
      <w:r w:rsidR="003A0A6C">
        <w:t>”</w:t>
      </w:r>
      <w:r w:rsidR="00E43C2C">
        <w:t>)</w:t>
      </w:r>
      <w:r w:rsidR="00D97DE6">
        <w:t xml:space="preserve"> </w:t>
      </w:r>
      <w:r w:rsidR="00DE4DD4">
        <w:t xml:space="preserve">used to select the Reference Data </w:t>
      </w:r>
      <w:r w:rsidR="00FD0A6E">
        <w:t>are:</w:t>
      </w:r>
    </w:p>
    <w:p w14:paraId="7C48FF80" w14:textId="77777777" w:rsidR="00FD0A6E" w:rsidRDefault="008D4846" w:rsidP="00C8569F">
      <w:pPr>
        <w:pStyle w:val="ListParagraph"/>
        <w:numPr>
          <w:ilvl w:val="0"/>
          <w:numId w:val="10"/>
        </w:numPr>
      </w:pPr>
      <w:r>
        <w:t xml:space="preserve">March </w:t>
      </w:r>
      <w:r w:rsidR="0083724F">
        <w:t xml:space="preserve">2009 – </w:t>
      </w:r>
      <w:r w:rsidR="00F902E6">
        <w:t>February</w:t>
      </w:r>
      <w:r w:rsidR="00F50C7F">
        <w:t xml:space="preserve"> </w:t>
      </w:r>
      <w:r>
        <w:t>2010</w:t>
      </w:r>
      <w:r w:rsidR="00CC6DDE">
        <w:t>, and</w:t>
      </w:r>
    </w:p>
    <w:p w14:paraId="177ED4ED" w14:textId="77777777" w:rsidR="0083724F" w:rsidRDefault="00AE4821" w:rsidP="00C8569F">
      <w:pPr>
        <w:pStyle w:val="ListParagraph"/>
        <w:numPr>
          <w:ilvl w:val="0"/>
          <w:numId w:val="10"/>
        </w:numPr>
      </w:pPr>
      <w:r>
        <w:t>July 2016</w:t>
      </w:r>
      <w:r w:rsidR="000B392C">
        <w:t xml:space="preserve"> – June 2017</w:t>
      </w:r>
      <w:r w:rsidR="00CC6DDE">
        <w:t>.</w:t>
      </w:r>
    </w:p>
    <w:p w14:paraId="77BB52A6" w14:textId="204DED76" w:rsidR="00C90C54" w:rsidRDefault="00AD2F04" w:rsidP="004714CB">
      <w:r>
        <w:t>Each</w:t>
      </w:r>
      <w:r w:rsidR="003A0A6C">
        <w:t xml:space="preserve"> </w:t>
      </w:r>
      <w:r w:rsidR="00BC34B7">
        <w:t>l</w:t>
      </w:r>
      <w:r>
        <w:t xml:space="preserve">oan </w:t>
      </w:r>
      <w:r w:rsidR="00BC34B7">
        <w:t xml:space="preserve">purchased by an Enterprise </w:t>
      </w:r>
      <w:r>
        <w:t xml:space="preserve">in the Reference Data </w:t>
      </w:r>
      <w:r w:rsidR="00247ADE">
        <w:t xml:space="preserve">will </w:t>
      </w:r>
      <w:r w:rsidR="00895853">
        <w:t>have</w:t>
      </w:r>
      <w:r w:rsidR="00247ADE">
        <w:t xml:space="preserve"> </w:t>
      </w:r>
      <w:r w:rsidR="001B54CE">
        <w:t xml:space="preserve">enough </w:t>
      </w:r>
      <w:r w:rsidR="00F757B8">
        <w:t xml:space="preserve">data </w:t>
      </w:r>
      <w:r w:rsidR="003259E6">
        <w:t xml:space="preserve">to observe whether </w:t>
      </w:r>
      <w:r w:rsidR="00247ADE">
        <w:t>such</w:t>
      </w:r>
      <w:r w:rsidR="003259E6">
        <w:t xml:space="preserve"> loan </w:t>
      </w:r>
      <w:r w:rsidR="006A2FB5">
        <w:t>reach</w:t>
      </w:r>
      <w:r w:rsidR="001B16BC">
        <w:t>ed</w:t>
      </w:r>
      <w:r w:rsidR="006A2FB5">
        <w:t xml:space="preserve"> a </w:t>
      </w:r>
      <w:r w:rsidR="00F757B8">
        <w:t>90+ days delinquency event within 24 months of the Enterprise purchase date</w:t>
      </w:r>
      <w:r w:rsidR="003259E6">
        <w:t>.</w:t>
      </w:r>
      <w:r w:rsidR="00F757B8">
        <w:t xml:space="preserve"> </w:t>
      </w:r>
    </w:p>
    <w:p w14:paraId="685EA03D" w14:textId="7C3B22D1" w:rsidR="00C90C54" w:rsidRDefault="0077499D" w:rsidP="004714CB">
      <w:r>
        <w:t xml:space="preserve">In addition to </w:t>
      </w:r>
      <w:r w:rsidR="0006230C">
        <w:t xml:space="preserve">purchased </w:t>
      </w:r>
      <w:r>
        <w:t>loans, t</w:t>
      </w:r>
      <w:r w:rsidR="001548A8">
        <w:t xml:space="preserve">he Reference Data will also include </w:t>
      </w:r>
      <w:r w:rsidR="0001553E">
        <w:t>applications</w:t>
      </w:r>
      <w:r w:rsidR="001548A8">
        <w:t xml:space="preserve"> which were submitted to each Enterprise’s AUS</w:t>
      </w:r>
      <w:r w:rsidR="003B509B">
        <w:t xml:space="preserve"> during the </w:t>
      </w:r>
      <w:r w:rsidR="003A0A6C">
        <w:t xml:space="preserve">Analysis Time </w:t>
      </w:r>
      <w:r w:rsidR="007B4490">
        <w:t>Periods but</w:t>
      </w:r>
      <w:r w:rsidR="003B509B">
        <w:t xml:space="preserve"> were not ultimately </w:t>
      </w:r>
      <w:r w:rsidR="0006230C">
        <w:t xml:space="preserve">purchased </w:t>
      </w:r>
      <w:r w:rsidR="006227D2">
        <w:t>by that Enterprise</w:t>
      </w:r>
      <w:r w:rsidR="003B509B">
        <w:t>.</w:t>
      </w:r>
      <w:r w:rsidR="00CA3071">
        <w:t xml:space="preserve"> </w:t>
      </w:r>
      <w:r w:rsidR="003B509B">
        <w:t xml:space="preserve">These </w:t>
      </w:r>
      <w:r w:rsidR="0001553E">
        <w:t>records</w:t>
      </w:r>
      <w:r w:rsidR="00961748">
        <w:t xml:space="preserve"> </w:t>
      </w:r>
      <w:r w:rsidR="003B509B">
        <w:t xml:space="preserve">will be used </w:t>
      </w:r>
      <w:r w:rsidR="003A0A6C">
        <w:t>as part of</w:t>
      </w:r>
      <w:r w:rsidR="003B509B">
        <w:t xml:space="preserve"> the Fair Lending Assessment</w:t>
      </w:r>
      <w:r w:rsidR="0001553E">
        <w:t xml:space="preserve"> in conjunction with data on </w:t>
      </w:r>
      <w:r w:rsidR="0006230C">
        <w:t xml:space="preserve">purchased </w:t>
      </w:r>
      <w:r w:rsidR="0001553E">
        <w:t>loans</w:t>
      </w:r>
      <w:r w:rsidR="003B509B">
        <w:t xml:space="preserve">. </w:t>
      </w:r>
    </w:p>
    <w:p w14:paraId="113640C5" w14:textId="77777777" w:rsidR="004714CB" w:rsidRDefault="005C2AC8" w:rsidP="004714CB">
      <w:r>
        <w:t xml:space="preserve">Each Enterprise will use consistent Reference Data </w:t>
      </w:r>
      <w:r w:rsidR="00114385">
        <w:t>for that</w:t>
      </w:r>
      <w:r>
        <w:t xml:space="preserve"> Enterprise’s Applicants</w:t>
      </w:r>
      <w:r w:rsidR="008B079E">
        <w:t>.</w:t>
      </w:r>
      <w:r w:rsidR="00CA3071">
        <w:t xml:space="preserve"> </w:t>
      </w:r>
      <w:r w:rsidR="000B2085">
        <w:t xml:space="preserve">Each Enterprise </w:t>
      </w:r>
      <w:r w:rsidR="00945BC5">
        <w:t xml:space="preserve">will provide </w:t>
      </w:r>
      <w:r w:rsidR="006B3D3A">
        <w:t>its</w:t>
      </w:r>
      <w:r w:rsidR="00945BC5">
        <w:t xml:space="preserve"> R</w:t>
      </w:r>
      <w:r w:rsidR="00DC3B05">
        <w:t>eference Data</w:t>
      </w:r>
      <w:r w:rsidR="00945BC5">
        <w:t xml:space="preserve"> to </w:t>
      </w:r>
      <w:r w:rsidR="002E36D3">
        <w:t xml:space="preserve">each CRA </w:t>
      </w:r>
      <w:r w:rsidR="00E76CC6">
        <w:t xml:space="preserve">with data </w:t>
      </w:r>
      <w:r w:rsidR="002E36D3">
        <w:t>that identifies the borrower</w:t>
      </w:r>
      <w:r w:rsidR="00D358F7">
        <w:t>(s)</w:t>
      </w:r>
      <w:r w:rsidR="002E36D3">
        <w:t xml:space="preserve"> related to each loan</w:t>
      </w:r>
      <w:r w:rsidR="00485563">
        <w:t xml:space="preserve"> or application</w:t>
      </w:r>
      <w:r w:rsidR="00D358F7">
        <w:t xml:space="preserve"> and a </w:t>
      </w:r>
      <w:r w:rsidR="00A55091">
        <w:t xml:space="preserve">corresponding </w:t>
      </w:r>
      <w:r w:rsidR="00D358F7">
        <w:t>unique identifier</w:t>
      </w:r>
      <w:r w:rsidR="00A5278E">
        <w:t xml:space="preserve"> for the loan</w:t>
      </w:r>
      <w:r w:rsidR="00485563">
        <w:t xml:space="preserve"> or application</w:t>
      </w:r>
      <w:r w:rsidR="00A55091">
        <w:t>.</w:t>
      </w:r>
    </w:p>
    <w:p w14:paraId="695F7BAA" w14:textId="77777777" w:rsidR="00427479" w:rsidRDefault="00427479" w:rsidP="004714CB">
      <w:r>
        <w:t xml:space="preserve">For each </w:t>
      </w:r>
      <w:r w:rsidR="001E7F28">
        <w:t xml:space="preserve">dataset provided by an Enterprise to a CRA, the CRA will </w:t>
      </w:r>
      <w:r w:rsidR="004E0119">
        <w:t xml:space="preserve">deliver </w:t>
      </w:r>
      <w:r w:rsidR="00DA31E0">
        <w:t>back to the respective Enterprise:</w:t>
      </w:r>
    </w:p>
    <w:p w14:paraId="0F180825" w14:textId="77777777" w:rsidR="00252459" w:rsidRDefault="0096161F" w:rsidP="00C8569F">
      <w:pPr>
        <w:pStyle w:val="ListParagraph"/>
        <w:numPr>
          <w:ilvl w:val="0"/>
          <w:numId w:val="18"/>
        </w:numPr>
      </w:pPr>
      <w:r>
        <w:t>t</w:t>
      </w:r>
      <w:r w:rsidR="006C69FB">
        <w:t xml:space="preserve">he </w:t>
      </w:r>
      <w:r w:rsidR="00136C40">
        <w:t xml:space="preserve">credit report data for </w:t>
      </w:r>
      <w:r w:rsidR="00DD087A">
        <w:t xml:space="preserve">all borrowers associated with </w:t>
      </w:r>
      <w:r w:rsidR="00136C40">
        <w:t>each loan</w:t>
      </w:r>
      <w:r w:rsidR="00B319BF">
        <w:t xml:space="preserve"> or application</w:t>
      </w:r>
      <w:r w:rsidR="003606B7">
        <w:t>;</w:t>
      </w:r>
      <w:r w:rsidR="006C69FB">
        <w:t xml:space="preserve"> </w:t>
      </w:r>
    </w:p>
    <w:p w14:paraId="27FD2FB0" w14:textId="77777777" w:rsidR="00DA31E0" w:rsidRDefault="006B3D3A" w:rsidP="00C8569F">
      <w:pPr>
        <w:pStyle w:val="ListParagraph"/>
        <w:numPr>
          <w:ilvl w:val="0"/>
          <w:numId w:val="18"/>
        </w:numPr>
      </w:pPr>
      <w:r>
        <w:t xml:space="preserve">the </w:t>
      </w:r>
      <w:r w:rsidR="00C10F28">
        <w:t>R</w:t>
      </w:r>
      <w:r w:rsidR="00252459">
        <w:t xml:space="preserve">eason </w:t>
      </w:r>
      <w:r w:rsidR="00C10F28">
        <w:t>C</w:t>
      </w:r>
      <w:r w:rsidR="00252459">
        <w:t>odes a</w:t>
      </w:r>
      <w:r w:rsidR="00361EC6">
        <w:t>ssociated with each Credit Score</w:t>
      </w:r>
      <w:r w:rsidR="003606B7">
        <w:t>;</w:t>
      </w:r>
      <w:r w:rsidR="00361EC6">
        <w:t xml:space="preserve"> </w:t>
      </w:r>
      <w:r w:rsidR="006C69FB">
        <w:t>and</w:t>
      </w:r>
    </w:p>
    <w:p w14:paraId="371B27EA" w14:textId="77777777" w:rsidR="00136C40" w:rsidRDefault="0096161F" w:rsidP="00C8569F">
      <w:pPr>
        <w:pStyle w:val="ListParagraph"/>
        <w:numPr>
          <w:ilvl w:val="0"/>
          <w:numId w:val="18"/>
        </w:numPr>
      </w:pPr>
      <w:r>
        <w:t>t</w:t>
      </w:r>
      <w:r w:rsidR="009E3A0F">
        <w:t xml:space="preserve">he Credit Score for </w:t>
      </w:r>
      <w:r w:rsidR="00DD087A">
        <w:t xml:space="preserve">all borrowers associated with </w:t>
      </w:r>
      <w:r w:rsidR="009E3A0F">
        <w:t xml:space="preserve">each loan </w:t>
      </w:r>
      <w:r w:rsidR="00B319BF">
        <w:t xml:space="preserve">or application </w:t>
      </w:r>
      <w:r w:rsidR="009E3A0F">
        <w:t>on each Model being assessed.</w:t>
      </w:r>
    </w:p>
    <w:p w14:paraId="27D6FF98" w14:textId="77777777" w:rsidR="00031228" w:rsidRDefault="00E8063C" w:rsidP="00031228">
      <w:r>
        <w:t>Using the unique identification number in the data</w:t>
      </w:r>
      <w:r w:rsidR="007F28D4">
        <w:t xml:space="preserve"> provided </w:t>
      </w:r>
      <w:r w:rsidR="00DA045F">
        <w:t xml:space="preserve">by each Enterprise </w:t>
      </w:r>
      <w:r w:rsidR="007F28D4">
        <w:t xml:space="preserve">to each CRA, </w:t>
      </w:r>
      <w:r w:rsidR="00DA045F">
        <w:t xml:space="preserve">each Enterprise will append the </w:t>
      </w:r>
      <w:r w:rsidR="00F92671">
        <w:t>Credit Score for each Model</w:t>
      </w:r>
      <w:r w:rsidR="00362F38">
        <w:t xml:space="preserve"> and the credit report data </w:t>
      </w:r>
      <w:r w:rsidR="005E7DD7">
        <w:t xml:space="preserve">to the Reference Data created by each Enterprise. </w:t>
      </w:r>
      <w:r w:rsidR="00DB51E5">
        <w:t xml:space="preserve">The Reference Data, including all appended data from </w:t>
      </w:r>
      <w:r w:rsidR="00B22BC2">
        <w:t xml:space="preserve">the CRAs, will be </w:t>
      </w:r>
      <w:r w:rsidR="003A0A6C">
        <w:t xml:space="preserve">used </w:t>
      </w:r>
      <w:r w:rsidR="00B22BC2">
        <w:t xml:space="preserve">by each Enterprise </w:t>
      </w:r>
      <w:r w:rsidR="003A0A6C">
        <w:t xml:space="preserve">for </w:t>
      </w:r>
      <w:r w:rsidR="00B22BC2">
        <w:t>the Credit Score Assessment</w:t>
      </w:r>
      <w:r w:rsidR="003A0A6C">
        <w:t xml:space="preserve"> and the </w:t>
      </w:r>
      <w:r w:rsidR="006B3D3A">
        <w:t>f</w:t>
      </w:r>
      <w:r w:rsidR="003A0A6C">
        <w:t xml:space="preserve">air </w:t>
      </w:r>
      <w:r w:rsidR="006B3D3A">
        <w:t>l</w:t>
      </w:r>
      <w:r w:rsidR="003A0A6C">
        <w:t xml:space="preserve">ending </w:t>
      </w:r>
      <w:r w:rsidR="00515969">
        <w:t>a</w:t>
      </w:r>
      <w:r w:rsidR="003A0A6C">
        <w:t>ssessment</w:t>
      </w:r>
      <w:r w:rsidR="00B22BC2">
        <w:t>.</w:t>
      </w:r>
      <w:r w:rsidR="00CA3071">
        <w:t xml:space="preserve"> </w:t>
      </w:r>
    </w:p>
    <w:p w14:paraId="7E183DE9" w14:textId="21899461" w:rsidR="00DC40F0" w:rsidRDefault="00DC40F0" w:rsidP="00C8569F">
      <w:pPr>
        <w:pStyle w:val="Heading1"/>
        <w:numPr>
          <w:ilvl w:val="0"/>
          <w:numId w:val="21"/>
        </w:numPr>
      </w:pPr>
      <w:bookmarkStart w:id="27" w:name="_Toc23521695"/>
      <w:bookmarkStart w:id="28" w:name="_Toc31813207"/>
      <w:r w:rsidRPr="00C30FCA">
        <w:lastRenderedPageBreak/>
        <w:t>Data Acquisition Process</w:t>
      </w:r>
      <w:bookmarkEnd w:id="27"/>
      <w:bookmarkEnd w:id="28"/>
    </w:p>
    <w:p w14:paraId="030C0FBB" w14:textId="77777777" w:rsidR="00AF19C8" w:rsidRDefault="0037085B" w:rsidP="00EF4099">
      <w:r>
        <w:t>E</w:t>
      </w:r>
      <w:r w:rsidR="00842B21">
        <w:t xml:space="preserve">ach Enterprise will work directly with each </w:t>
      </w:r>
      <w:r w:rsidR="007E7914">
        <w:t>CRA</w:t>
      </w:r>
      <w:r w:rsidR="00842B21">
        <w:t xml:space="preserve"> to </w:t>
      </w:r>
      <w:r w:rsidR="005148DE" w:rsidRPr="005148DE">
        <w:t xml:space="preserve">acquire </w:t>
      </w:r>
      <w:r w:rsidR="008A7F45">
        <w:t>the</w:t>
      </w:r>
      <w:r w:rsidR="005148DE" w:rsidRPr="005148DE">
        <w:t xml:space="preserve"> historical consumer credit data </w:t>
      </w:r>
      <w:r w:rsidR="00741036">
        <w:t xml:space="preserve">and Credit Scores </w:t>
      </w:r>
      <w:r w:rsidR="005148DE" w:rsidRPr="005148DE">
        <w:t xml:space="preserve">necessary to test the </w:t>
      </w:r>
      <w:r w:rsidR="005148DE">
        <w:t>M</w:t>
      </w:r>
      <w:r w:rsidR="005148DE" w:rsidRPr="005148DE">
        <w:t xml:space="preserve">odel’s </w:t>
      </w:r>
      <w:r w:rsidR="00975E5E">
        <w:t xml:space="preserve">ability to </w:t>
      </w:r>
      <w:r w:rsidR="000579ED">
        <w:t>predict d</w:t>
      </w:r>
      <w:r w:rsidR="005148DE" w:rsidRPr="005148DE">
        <w:t>efault rates.</w:t>
      </w:r>
      <w:r w:rsidR="00F9777A">
        <w:t xml:space="preserve"> </w:t>
      </w:r>
      <w:r w:rsidR="00AF19C8">
        <w:t>The contracts under which historical consumer credit data and Credit Scores are provided must include appropriate provisions to protect Personally Identifiable Information</w:t>
      </w:r>
      <w:r w:rsidR="00DB7B55">
        <w:t xml:space="preserve"> (PII)</w:t>
      </w:r>
      <w:r w:rsidR="00AF19C8">
        <w:t>.</w:t>
      </w:r>
    </w:p>
    <w:p w14:paraId="00C4249F" w14:textId="7984B405" w:rsidR="005F5921" w:rsidRDefault="00F9777A" w:rsidP="00EF4099">
      <w:r>
        <w:t>P</w:t>
      </w:r>
      <w:r w:rsidRPr="00F9777A">
        <w:t>rior to an Enterprise sending Reference Data (which contains Personally Identifiable Information) to any CRA, the CRA must be a vendor approved to handle such data by each Enterprise</w:t>
      </w:r>
      <w:r>
        <w:t xml:space="preserve">. </w:t>
      </w:r>
      <w:r w:rsidR="00285BD6">
        <w:t xml:space="preserve">The cost of reviewing CRAs </w:t>
      </w:r>
      <w:r w:rsidR="00876993">
        <w:t>that are not currently approved to work with each Enterprise will be borne by the Applicant</w:t>
      </w:r>
      <w:r w:rsidR="003216CB">
        <w:t xml:space="preserve"> (see </w:t>
      </w:r>
      <w:r w:rsidR="00C57C01">
        <w:t>Section II</w:t>
      </w:r>
      <w:r w:rsidR="00C862B7">
        <w:t>(</w:t>
      </w:r>
      <w:r w:rsidR="00A010EC">
        <w:t>d</w:t>
      </w:r>
      <w:r w:rsidR="00180864">
        <w:t>)</w:t>
      </w:r>
      <w:r w:rsidR="00C57C01">
        <w:t xml:space="preserve">: </w:t>
      </w:r>
      <w:r w:rsidR="00A010EC" w:rsidRPr="00A010EC">
        <w:t>New Credit Reporting Agency (CRA) Fee</w:t>
      </w:r>
      <w:r w:rsidR="00A010EC">
        <w:t xml:space="preserve"> </w:t>
      </w:r>
      <w:r w:rsidR="001734ED">
        <w:t xml:space="preserve">under </w:t>
      </w:r>
      <w:r w:rsidR="00A010EC">
        <w:t xml:space="preserve">the </w:t>
      </w:r>
      <w:r w:rsidR="001734ED">
        <w:t>Application Fee</w:t>
      </w:r>
      <w:r w:rsidR="00A010EC">
        <w:t>(s) section</w:t>
      </w:r>
      <w:r w:rsidR="00580C59">
        <w:t xml:space="preserve"> and the related Addendum for each Enterprise</w:t>
      </w:r>
      <w:r w:rsidR="001734ED">
        <w:t>)</w:t>
      </w:r>
    </w:p>
    <w:p w14:paraId="7FBD9744" w14:textId="77777777" w:rsidR="008D0B79" w:rsidRDefault="008D0B79" w:rsidP="00EF4099">
      <w:r>
        <w:t xml:space="preserve">The process used to </w:t>
      </w:r>
      <w:r w:rsidR="00E54C50">
        <w:t>identify</w:t>
      </w:r>
      <w:r w:rsidR="007B48DD">
        <w:t xml:space="preserve"> and acquire the</w:t>
      </w:r>
      <w:r w:rsidR="003C64D0">
        <w:t xml:space="preserve"> data </w:t>
      </w:r>
      <w:r w:rsidR="00F54C02">
        <w:t>required to assess Applicant Models is described below:</w:t>
      </w:r>
    </w:p>
    <w:p w14:paraId="276102AF" w14:textId="31DF15CB" w:rsidR="00596092" w:rsidRDefault="00596092" w:rsidP="00C8569F">
      <w:pPr>
        <w:pStyle w:val="ListParagraph"/>
        <w:numPr>
          <w:ilvl w:val="0"/>
          <w:numId w:val="20"/>
        </w:numPr>
      </w:pPr>
      <w:r>
        <w:t>e</w:t>
      </w:r>
      <w:r w:rsidR="00EF4099">
        <w:t>ach Enterprise will iden</w:t>
      </w:r>
      <w:r w:rsidR="00292D0A">
        <w:t xml:space="preserve">tify </w:t>
      </w:r>
      <w:r w:rsidR="00B75EDC">
        <w:t xml:space="preserve">the </w:t>
      </w:r>
      <w:r w:rsidR="007730A3">
        <w:t>single-family loans</w:t>
      </w:r>
      <w:r w:rsidR="00E40E7A">
        <w:t xml:space="preserve"> </w:t>
      </w:r>
      <w:r w:rsidR="0006230C">
        <w:t xml:space="preserve">purchased </w:t>
      </w:r>
      <w:r w:rsidR="00251BBE">
        <w:t>and applications</w:t>
      </w:r>
      <w:r w:rsidR="004114EB">
        <w:t xml:space="preserve"> submitted</w:t>
      </w:r>
      <w:r w:rsidR="00B57B37">
        <w:t xml:space="preserve"> during</w:t>
      </w:r>
      <w:r w:rsidR="00C64DE1">
        <w:t xml:space="preserve"> the two</w:t>
      </w:r>
      <w:r w:rsidR="00292D0A">
        <w:t xml:space="preserve"> </w:t>
      </w:r>
      <w:r w:rsidR="00347CC5">
        <w:t>Analysis Time Periods</w:t>
      </w:r>
      <w:r w:rsidR="003606B7">
        <w:t>;</w:t>
      </w:r>
      <w:r w:rsidR="00CA3071">
        <w:t xml:space="preserve"> </w:t>
      </w:r>
    </w:p>
    <w:p w14:paraId="4FB0CB77" w14:textId="77777777" w:rsidR="004F3292" w:rsidRDefault="00596092" w:rsidP="00C8569F">
      <w:pPr>
        <w:pStyle w:val="ListParagraph"/>
        <w:numPr>
          <w:ilvl w:val="0"/>
          <w:numId w:val="19"/>
        </w:numPr>
      </w:pPr>
      <w:r>
        <w:t>e</w:t>
      </w:r>
      <w:r w:rsidR="00B64A10">
        <w:t xml:space="preserve">ach Enterprise </w:t>
      </w:r>
      <w:r w:rsidR="00BC343A">
        <w:t xml:space="preserve">will </w:t>
      </w:r>
      <w:r w:rsidR="00154ED7">
        <w:t>create</w:t>
      </w:r>
      <w:r w:rsidR="00BC343A">
        <w:t xml:space="preserve"> Reference Data (borrower </w:t>
      </w:r>
      <w:r w:rsidR="00BC343A" w:rsidRPr="00BC343A">
        <w:t>name</w:t>
      </w:r>
      <w:r w:rsidR="00BC343A">
        <w:t>s</w:t>
      </w:r>
      <w:r w:rsidR="00BC343A" w:rsidRPr="00BC343A">
        <w:t xml:space="preserve">, address, </w:t>
      </w:r>
      <w:r w:rsidR="00BC343A">
        <w:t>social security number</w:t>
      </w:r>
      <w:r w:rsidR="00BC343A" w:rsidRPr="00BC343A">
        <w:t xml:space="preserve">, archive date, and an </w:t>
      </w:r>
      <w:r w:rsidR="00C7573F">
        <w:t xml:space="preserve">Enterprise specific unique </w:t>
      </w:r>
      <w:r w:rsidR="00BC343A" w:rsidRPr="00BC343A">
        <w:t>identifier</w:t>
      </w:r>
      <w:r w:rsidR="00BC343A">
        <w:t xml:space="preserve">) </w:t>
      </w:r>
      <w:r w:rsidR="002C49DF">
        <w:t xml:space="preserve">for each Analysis Time Period </w:t>
      </w:r>
      <w:r w:rsidR="00996B54">
        <w:t xml:space="preserve">and </w:t>
      </w:r>
      <w:r w:rsidR="00622568">
        <w:t xml:space="preserve">deliver the Reference Data directly </w:t>
      </w:r>
      <w:r w:rsidR="002C49DF">
        <w:t>to each CRA</w:t>
      </w:r>
      <w:r w:rsidR="003606B7">
        <w:t>;</w:t>
      </w:r>
    </w:p>
    <w:p w14:paraId="4C7A708B" w14:textId="77777777" w:rsidR="00326300" w:rsidRDefault="00466218" w:rsidP="00C8569F">
      <w:pPr>
        <w:pStyle w:val="ListParagraph"/>
        <w:numPr>
          <w:ilvl w:val="0"/>
          <w:numId w:val="19"/>
        </w:numPr>
      </w:pPr>
      <w:r>
        <w:t>each CRA retain</w:t>
      </w:r>
      <w:r w:rsidR="00C15691">
        <w:t>s</w:t>
      </w:r>
      <w:r>
        <w:t xml:space="preserve"> the Reference Data </w:t>
      </w:r>
      <w:r w:rsidR="00821342">
        <w:t>delivered by</w:t>
      </w:r>
      <w:r>
        <w:t xml:space="preserve"> each Enterprise and the </w:t>
      </w:r>
      <w:r w:rsidR="00970EFB">
        <w:t xml:space="preserve">related </w:t>
      </w:r>
      <w:r>
        <w:t xml:space="preserve">credit report </w:t>
      </w:r>
      <w:r w:rsidR="00970EFB">
        <w:t>data</w:t>
      </w:r>
      <w:r>
        <w:t xml:space="preserve"> retrieved from </w:t>
      </w:r>
      <w:r w:rsidR="00F97EC7">
        <w:t xml:space="preserve">their </w:t>
      </w:r>
      <w:r>
        <w:t>archive</w:t>
      </w:r>
      <w:r w:rsidR="00F97EC7">
        <w:t xml:space="preserve"> data</w:t>
      </w:r>
      <w:r w:rsidR="003606B7">
        <w:t>;</w:t>
      </w:r>
    </w:p>
    <w:p w14:paraId="103C55F2" w14:textId="77777777" w:rsidR="002C1DFE" w:rsidRDefault="00B9491C" w:rsidP="00C8569F">
      <w:pPr>
        <w:pStyle w:val="ListParagraph"/>
        <w:numPr>
          <w:ilvl w:val="0"/>
          <w:numId w:val="19"/>
        </w:numPr>
      </w:pPr>
      <w:r>
        <w:t>e</w:t>
      </w:r>
      <w:r w:rsidR="00326300">
        <w:t>ach CRA will</w:t>
      </w:r>
      <w:r w:rsidR="002C1DFE">
        <w:t xml:space="preserve"> </w:t>
      </w:r>
      <w:r w:rsidR="00D023A9">
        <w:t xml:space="preserve">deliver </w:t>
      </w:r>
      <w:r w:rsidR="002C1DFE">
        <w:t xml:space="preserve">detailed credit report data </w:t>
      </w:r>
      <w:r w:rsidR="00D023A9">
        <w:t xml:space="preserve">associated with the </w:t>
      </w:r>
      <w:r w:rsidR="001A2876">
        <w:t xml:space="preserve">Reference Data to each Enterprise </w:t>
      </w:r>
      <w:r w:rsidR="002C1DFE">
        <w:t xml:space="preserve">so that </w:t>
      </w:r>
      <w:r w:rsidR="00277E53">
        <w:t xml:space="preserve">the Enterprises </w:t>
      </w:r>
      <w:r w:rsidR="002C1DFE">
        <w:t xml:space="preserve">can </w:t>
      </w:r>
      <w:r w:rsidR="00277E53">
        <w:t xml:space="preserve">begin preparation of </w:t>
      </w:r>
      <w:r w:rsidR="002C1DFE">
        <w:t xml:space="preserve">their </w:t>
      </w:r>
      <w:r w:rsidR="00A05E4C">
        <w:t>analysis</w:t>
      </w:r>
      <w:r w:rsidR="002C1DFE">
        <w:t xml:space="preserve"> datasets</w:t>
      </w:r>
      <w:r w:rsidR="003606B7">
        <w:t>;</w:t>
      </w:r>
    </w:p>
    <w:p w14:paraId="75B9E965" w14:textId="77777777" w:rsidR="00104E75" w:rsidRDefault="00F85014" w:rsidP="00C8569F">
      <w:pPr>
        <w:pStyle w:val="ListParagraph"/>
        <w:numPr>
          <w:ilvl w:val="0"/>
          <w:numId w:val="19"/>
        </w:numPr>
      </w:pPr>
      <w:r>
        <w:t>at an appropriate phase of the application process</w:t>
      </w:r>
      <w:r w:rsidR="001652DE">
        <w:t xml:space="preserve"> and, only after an Applicant has made appropriate arrangements with each CRA</w:t>
      </w:r>
      <w:r w:rsidR="002C1DFE">
        <w:t xml:space="preserve">, </w:t>
      </w:r>
      <w:r w:rsidR="00365129">
        <w:t>an</w:t>
      </w:r>
      <w:r w:rsidR="00BE6F1C">
        <w:t xml:space="preserve"> Enterprise will </w:t>
      </w:r>
      <w:r w:rsidR="006626A3">
        <w:t xml:space="preserve">request </w:t>
      </w:r>
      <w:r w:rsidR="001652DE">
        <w:t xml:space="preserve">that </w:t>
      </w:r>
      <w:r w:rsidR="00365129">
        <w:t>a</w:t>
      </w:r>
      <w:r w:rsidR="006626A3">
        <w:t xml:space="preserve"> CRA produce the applicable Credit Score </w:t>
      </w:r>
      <w:r w:rsidR="00F872C3">
        <w:t xml:space="preserve">for each </w:t>
      </w:r>
      <w:r w:rsidR="00EF2ACA">
        <w:t>Model on the</w:t>
      </w:r>
      <w:r w:rsidR="002C1DFE">
        <w:t xml:space="preserve"> borrowers </w:t>
      </w:r>
      <w:r w:rsidR="00F872C3">
        <w:t xml:space="preserve">in the Reference Data </w:t>
      </w:r>
      <w:r w:rsidR="004554AF">
        <w:t>retained at the CRA</w:t>
      </w:r>
      <w:r w:rsidR="003606B7">
        <w:t>;</w:t>
      </w:r>
      <w:r w:rsidR="002C1DFE">
        <w:t xml:space="preserve"> </w:t>
      </w:r>
    </w:p>
    <w:p w14:paraId="783BC8A4" w14:textId="77777777" w:rsidR="002C1DFE" w:rsidRDefault="002C1DFE" w:rsidP="00C8569F">
      <w:pPr>
        <w:pStyle w:val="ListParagraph"/>
        <w:numPr>
          <w:ilvl w:val="0"/>
          <w:numId w:val="19"/>
        </w:numPr>
      </w:pPr>
      <w:r>
        <w:t xml:space="preserve">the </w:t>
      </w:r>
      <w:r w:rsidR="00104E75">
        <w:t xml:space="preserve">CRA will </w:t>
      </w:r>
      <w:r w:rsidR="00EF0377">
        <w:t>deliver</w:t>
      </w:r>
      <w:r w:rsidR="00104E75">
        <w:t xml:space="preserve"> the </w:t>
      </w:r>
      <w:r w:rsidR="00A3655B">
        <w:t xml:space="preserve">Credit Score produced by the Model, applicable </w:t>
      </w:r>
      <w:r>
        <w:t>reason codes</w:t>
      </w:r>
      <w:r w:rsidR="00CD01FF">
        <w:t>,</w:t>
      </w:r>
      <w:r>
        <w:t xml:space="preserve"> and the </w:t>
      </w:r>
      <w:r w:rsidR="00A3655B">
        <w:t xml:space="preserve">unique </w:t>
      </w:r>
      <w:r>
        <w:t xml:space="preserve">identifier back to </w:t>
      </w:r>
      <w:r w:rsidR="000C4593">
        <w:t>the Enterprise</w:t>
      </w:r>
      <w:r w:rsidR="003606B7">
        <w:t>;</w:t>
      </w:r>
    </w:p>
    <w:p w14:paraId="288D2CA6" w14:textId="77777777" w:rsidR="007D0298" w:rsidRDefault="007D0298" w:rsidP="00C8569F">
      <w:pPr>
        <w:pStyle w:val="ListParagraph"/>
        <w:numPr>
          <w:ilvl w:val="0"/>
          <w:numId w:val="19"/>
        </w:numPr>
      </w:pPr>
      <w:r>
        <w:t>t</w:t>
      </w:r>
      <w:r w:rsidRPr="007D0298">
        <w:t>he CRA will not deliver any Reference Data that reasonably could be linked to the identity of a borrower other than through the Enterprise unique identifier</w:t>
      </w:r>
      <w:r w:rsidR="003606B7">
        <w:t>;</w:t>
      </w:r>
    </w:p>
    <w:p w14:paraId="4AF69387" w14:textId="77777777" w:rsidR="002C1DFE" w:rsidRDefault="003F3DE6" w:rsidP="00C8569F">
      <w:pPr>
        <w:pStyle w:val="ListParagraph"/>
        <w:numPr>
          <w:ilvl w:val="0"/>
          <w:numId w:val="19"/>
        </w:numPr>
      </w:pPr>
      <w:r>
        <w:t xml:space="preserve">the Enterprise </w:t>
      </w:r>
      <w:r w:rsidR="00C52B6F">
        <w:t xml:space="preserve">will </w:t>
      </w:r>
      <w:r w:rsidR="002C1DFE">
        <w:t xml:space="preserve">merge the </w:t>
      </w:r>
      <w:r w:rsidR="000211F0">
        <w:t xml:space="preserve">Reference Data </w:t>
      </w:r>
      <w:r w:rsidR="007D0298">
        <w:t xml:space="preserve">(using the Enterprise unique identifier) </w:t>
      </w:r>
      <w:r w:rsidR="000211F0">
        <w:t xml:space="preserve">with the data delivered by the CRA to </w:t>
      </w:r>
      <w:r w:rsidR="006324FB">
        <w:t>analyze the performance of the Credit Score.</w:t>
      </w:r>
    </w:p>
    <w:p w14:paraId="708676DC" w14:textId="77777777" w:rsidR="00F316D1" w:rsidRPr="00F96F11" w:rsidRDefault="00C52B6F" w:rsidP="003041E9">
      <w:r w:rsidRPr="00F96F11">
        <w:t>A</w:t>
      </w:r>
      <w:r w:rsidR="00F316D1" w:rsidRPr="00F96F11">
        <w:t xml:space="preserve">n application will not be complete </w:t>
      </w:r>
      <w:r w:rsidR="00723718" w:rsidRPr="00F96F11">
        <w:t xml:space="preserve">until </w:t>
      </w:r>
      <w:r w:rsidR="00112E99" w:rsidRPr="00F96F11">
        <w:t xml:space="preserve">the </w:t>
      </w:r>
      <w:r w:rsidR="00723718" w:rsidRPr="00F96F11">
        <w:t>Enterprise ha</w:t>
      </w:r>
      <w:r w:rsidR="00112E99" w:rsidRPr="00F96F11">
        <w:t>s</w:t>
      </w:r>
      <w:r w:rsidR="00723718" w:rsidRPr="00F96F11">
        <w:t xml:space="preserve"> received the Credit Score from </w:t>
      </w:r>
      <w:r w:rsidR="00775F7A" w:rsidRPr="00F96F11">
        <w:t xml:space="preserve">the applicable </w:t>
      </w:r>
      <w:r w:rsidR="00723718" w:rsidRPr="00F96F11">
        <w:t>CRA and verified that the data provided is accurate.</w:t>
      </w:r>
    </w:p>
    <w:p w14:paraId="718AC76F" w14:textId="77777777" w:rsidR="002C1DFE" w:rsidRDefault="003041E9" w:rsidP="003041E9">
      <w:r w:rsidRPr="00F96F11">
        <w:t xml:space="preserve">Under the data acquisition process described above, each Enterprise will </w:t>
      </w:r>
      <w:r w:rsidR="00833311" w:rsidRPr="00F96F11">
        <w:t>contract s</w:t>
      </w:r>
      <w:r w:rsidR="00EB711C" w:rsidRPr="00F96F11">
        <w:t xml:space="preserve">eparately with each CRA to </w:t>
      </w:r>
      <w:r w:rsidR="004B1E17" w:rsidRPr="00F96F11">
        <w:t xml:space="preserve">purchase the </w:t>
      </w:r>
      <w:r w:rsidR="001652DE" w:rsidRPr="00F96F11">
        <w:t xml:space="preserve">consumer credit </w:t>
      </w:r>
      <w:r w:rsidR="004B1E17" w:rsidRPr="00F96F11">
        <w:t xml:space="preserve">data required for the analysis </w:t>
      </w:r>
      <w:r w:rsidR="002C1DFE" w:rsidRPr="00F96F11">
        <w:t xml:space="preserve">and </w:t>
      </w:r>
      <w:r w:rsidR="00C56830" w:rsidRPr="00F96F11">
        <w:t>pass th</w:t>
      </w:r>
      <w:r w:rsidR="004929EB" w:rsidRPr="00F96F11">
        <w:t>e</w:t>
      </w:r>
      <w:r w:rsidR="00C56830" w:rsidRPr="00F96F11">
        <w:t xml:space="preserve"> cost </w:t>
      </w:r>
      <w:r w:rsidR="004929EB" w:rsidRPr="00F96F11">
        <w:t>of th</w:t>
      </w:r>
      <w:r w:rsidR="001652DE" w:rsidRPr="00F96F11">
        <w:t>is</w:t>
      </w:r>
      <w:r w:rsidR="004929EB" w:rsidRPr="00F96F11">
        <w:t xml:space="preserve"> </w:t>
      </w:r>
      <w:r w:rsidR="00390884" w:rsidRPr="00F96F11">
        <w:t xml:space="preserve">data acquisition </w:t>
      </w:r>
      <w:r w:rsidR="00DD5151" w:rsidRPr="00F96F11">
        <w:t>on</w:t>
      </w:r>
      <w:r w:rsidR="00C56830" w:rsidRPr="00F96F11">
        <w:t>to the Applicant via the Application Fee.</w:t>
      </w:r>
      <w:r w:rsidR="00CA3071" w:rsidRPr="00F96F11">
        <w:t xml:space="preserve"> </w:t>
      </w:r>
      <w:r w:rsidR="00BC335C" w:rsidRPr="00F96F11">
        <w:t>Applicants and CRAs will be responsible for the</w:t>
      </w:r>
      <w:r w:rsidR="00BC335C">
        <w:t xml:space="preserve"> commercial terms of generating and delivering Credit Scores to each Enterprise.</w:t>
      </w:r>
      <w:r w:rsidR="00CA3071">
        <w:t xml:space="preserve"> </w:t>
      </w:r>
    </w:p>
    <w:p w14:paraId="7411F4B7" w14:textId="2C90C4B0" w:rsidR="00BF664C" w:rsidRDefault="00B6529E" w:rsidP="00C8569F">
      <w:pPr>
        <w:pStyle w:val="Heading1"/>
        <w:numPr>
          <w:ilvl w:val="0"/>
          <w:numId w:val="21"/>
        </w:numPr>
      </w:pPr>
      <w:bookmarkStart w:id="29" w:name="_Toc23521696"/>
      <w:bookmarkStart w:id="30" w:name="_Toc31813208"/>
      <w:r>
        <w:lastRenderedPageBreak/>
        <w:t xml:space="preserve">Process and Criteria for </w:t>
      </w:r>
      <w:r w:rsidR="007320D5">
        <w:t>C</w:t>
      </w:r>
      <w:r>
        <w:t>onducting a Credit Score Assessment</w:t>
      </w:r>
      <w:bookmarkEnd w:id="29"/>
      <w:bookmarkEnd w:id="30"/>
    </w:p>
    <w:p w14:paraId="6FE6195F" w14:textId="3A12144B" w:rsidR="00B6529E" w:rsidRDefault="00FF49F9" w:rsidP="00B6529E">
      <w:r>
        <w:t xml:space="preserve">Each </w:t>
      </w:r>
      <w:r w:rsidR="009D4DF5">
        <w:t>M</w:t>
      </w:r>
      <w:r>
        <w:t>odel</w:t>
      </w:r>
      <w:r w:rsidR="008F494F">
        <w:t xml:space="preserve"> </w:t>
      </w:r>
      <w:r w:rsidR="001027ED">
        <w:t xml:space="preserve">will </w:t>
      </w:r>
      <w:r w:rsidR="008F494F" w:rsidRPr="006A1D40">
        <w:t xml:space="preserve">be assessed </w:t>
      </w:r>
      <w:r w:rsidR="00845719" w:rsidRPr="006A1D40">
        <w:t xml:space="preserve">by the </w:t>
      </w:r>
      <w:r w:rsidR="00F55699">
        <w:t>Enterprises</w:t>
      </w:r>
      <w:r w:rsidR="00845719" w:rsidRPr="006A1D40">
        <w:t xml:space="preserve">, in their sole discretion, </w:t>
      </w:r>
      <w:r w:rsidR="008F494F" w:rsidRPr="006A1D40">
        <w:t>for accuracy</w:t>
      </w:r>
      <w:r w:rsidR="00A7795A">
        <w:t>,</w:t>
      </w:r>
      <w:r w:rsidR="008F494F">
        <w:t xml:space="preserve"> reliability</w:t>
      </w:r>
      <w:r w:rsidR="00886C18">
        <w:t>,</w:t>
      </w:r>
      <w:r w:rsidR="008F494F">
        <w:t xml:space="preserve"> and integrity</w:t>
      </w:r>
      <w:r w:rsidR="000A3775">
        <w:t>, consistent with the criteria described in 12 C.F.R. § 1254.7</w:t>
      </w:r>
      <w:r w:rsidR="00CF4CBA">
        <w:t xml:space="preserve"> and this Credit Score Solicitation</w:t>
      </w:r>
      <w:r w:rsidR="008F494F">
        <w:t>.</w:t>
      </w:r>
      <w:r w:rsidR="00D94196">
        <w:t xml:space="preserve"> Under the Credit Score Assessment, each Model will be evaluated on a standalone basis, independent of each Enterprise’s business systems and procedures.</w:t>
      </w:r>
      <w:r w:rsidR="00AA13D0">
        <w:t xml:space="preserve"> </w:t>
      </w:r>
      <w:r w:rsidR="00AA13D0" w:rsidRPr="00AA13D0">
        <w:t xml:space="preserve">As part of the </w:t>
      </w:r>
      <w:r w:rsidR="00AA13D0">
        <w:t>Credit Score Assessment</w:t>
      </w:r>
      <w:r w:rsidR="00AA13D0" w:rsidRPr="00AA13D0">
        <w:t>, each Enterprise may use outside counsel and other advisors, as necessary.</w:t>
      </w:r>
    </w:p>
    <w:p w14:paraId="69684C51" w14:textId="323FAC07" w:rsidR="00D30CE3" w:rsidRDefault="00D30CE3" w:rsidP="00C8569F">
      <w:pPr>
        <w:pStyle w:val="Heading2"/>
        <w:numPr>
          <w:ilvl w:val="0"/>
          <w:numId w:val="24"/>
        </w:numPr>
      </w:pPr>
      <w:bookmarkStart w:id="31" w:name="_Toc23521697"/>
      <w:bookmarkStart w:id="32" w:name="_Toc31813209"/>
      <w:r>
        <w:t>Accuracy</w:t>
      </w:r>
      <w:r w:rsidR="00561013">
        <w:t xml:space="preserve"> Standard</w:t>
      </w:r>
      <w:bookmarkEnd w:id="31"/>
      <w:bookmarkEnd w:id="32"/>
    </w:p>
    <w:p w14:paraId="6144B489" w14:textId="6AC38A0D" w:rsidR="00D25E54" w:rsidRDefault="00CB072B" w:rsidP="005205A1">
      <w:r>
        <w:t xml:space="preserve">Each Enterprise </w:t>
      </w:r>
      <w:r w:rsidR="005E28C5">
        <w:t>will</w:t>
      </w:r>
      <w:r>
        <w:t xml:space="preserve"> evaluate whether a Model is accurate. </w:t>
      </w:r>
      <w:r w:rsidR="00875355">
        <w:t>A M</w:t>
      </w:r>
      <w:r w:rsidR="00875355" w:rsidRPr="00875355">
        <w:t xml:space="preserve">odel is accurate if it produces </w:t>
      </w:r>
      <w:r w:rsidR="00875355">
        <w:t>C</w:t>
      </w:r>
      <w:r w:rsidR="00875355" w:rsidRPr="00875355">
        <w:t xml:space="preserve">redit </w:t>
      </w:r>
      <w:r w:rsidR="00875355">
        <w:t>S</w:t>
      </w:r>
      <w:r w:rsidR="00875355" w:rsidRPr="00875355">
        <w:t>cores that appropriately reflect a borrower’s propensity to repay a mortgage loan in accordance with its terms</w:t>
      </w:r>
      <w:r>
        <w:t xml:space="preserve">, permitting </w:t>
      </w:r>
      <w:r w:rsidR="00875355" w:rsidRPr="00875355">
        <w:t xml:space="preserve">a </w:t>
      </w:r>
      <w:r w:rsidR="009B5109">
        <w:t>C</w:t>
      </w:r>
      <w:r w:rsidR="00875355" w:rsidRPr="00875355">
        <w:t xml:space="preserve">redit </w:t>
      </w:r>
      <w:r w:rsidR="00566651">
        <w:t>S</w:t>
      </w:r>
      <w:r w:rsidR="00875355" w:rsidRPr="00875355">
        <w:t>core user to rank order the risk that the borrower will not repay the obligation in accordance with its terms relative to other borrowers.</w:t>
      </w:r>
    </w:p>
    <w:p w14:paraId="23CEE84D" w14:textId="197F3C19" w:rsidR="003602A2" w:rsidRDefault="00A54733" w:rsidP="005205A1">
      <w:r>
        <w:t>To test the accuracy of a Model, e</w:t>
      </w:r>
      <w:r w:rsidR="005205A1">
        <w:t xml:space="preserve">ach Enterprise will </w:t>
      </w:r>
      <w:r w:rsidR="00CE3B09">
        <w:t xml:space="preserve">conduct statistical tests </w:t>
      </w:r>
      <w:r w:rsidR="00F0012D">
        <w:t xml:space="preserve">to assess each Model’s ability </w:t>
      </w:r>
      <w:r w:rsidR="00807DEE">
        <w:t xml:space="preserve">to predict the divergence among borrowers </w:t>
      </w:r>
      <w:r w:rsidR="004D0E29">
        <w:t xml:space="preserve">in their </w:t>
      </w:r>
      <w:r w:rsidR="0006230C">
        <w:t xml:space="preserve">propensity </w:t>
      </w:r>
      <w:r w:rsidR="004D0E29">
        <w:t>to repay mortgages purchase</w:t>
      </w:r>
      <w:r w:rsidR="0038218F">
        <w:t>d</w:t>
      </w:r>
      <w:r w:rsidR="004D0E29">
        <w:t xml:space="preserve"> by </w:t>
      </w:r>
      <w:r w:rsidR="001557CF">
        <w:t>the Enterprise.</w:t>
      </w:r>
      <w:r w:rsidR="00CA3071">
        <w:t xml:space="preserve"> </w:t>
      </w:r>
      <w:r w:rsidR="00F0586B">
        <w:t xml:space="preserve"> </w:t>
      </w:r>
      <w:r w:rsidR="003602A2" w:rsidRPr="00290639">
        <w:t xml:space="preserve">The Enterprises have established an initial </w:t>
      </w:r>
      <w:r w:rsidR="003602A2">
        <w:t>C</w:t>
      </w:r>
      <w:r w:rsidR="003602A2" w:rsidRPr="00290639">
        <w:t xml:space="preserve">redit </w:t>
      </w:r>
      <w:r w:rsidR="003602A2">
        <w:t>S</w:t>
      </w:r>
      <w:r w:rsidR="003602A2" w:rsidRPr="00290639">
        <w:t>core accuracy</w:t>
      </w:r>
      <w:r w:rsidR="005E28C5">
        <w:t xml:space="preserve"> benchmark</w:t>
      </w:r>
      <w:r w:rsidR="003602A2">
        <w:t>, using a</w:t>
      </w:r>
      <w:r w:rsidR="003602A2" w:rsidRPr="00290639">
        <w:t xml:space="preserve"> </w:t>
      </w:r>
      <w:r w:rsidR="003602A2" w:rsidRPr="00944010">
        <w:t xml:space="preserve">Kolmogorov–Smirnov </w:t>
      </w:r>
      <w:r w:rsidR="003602A2">
        <w:t xml:space="preserve">(“KS”) test </w:t>
      </w:r>
      <w:r w:rsidR="003602A2" w:rsidRPr="00290639">
        <w:t>cutoff</w:t>
      </w:r>
      <w:r w:rsidR="003602A2">
        <w:rPr>
          <w:rStyle w:val="FootnoteReference"/>
        </w:rPr>
        <w:t xml:space="preserve"> </w:t>
      </w:r>
      <w:r w:rsidR="003602A2">
        <w:t xml:space="preserve">(“KS Benchmark”) </w:t>
      </w:r>
      <w:r w:rsidR="003602A2" w:rsidRPr="00290639">
        <w:t xml:space="preserve">that has been informed by </w:t>
      </w:r>
      <w:r w:rsidR="003602A2">
        <w:t xml:space="preserve">analysis performed by each Enterprise to evaluate </w:t>
      </w:r>
      <w:r w:rsidR="003602A2" w:rsidRPr="00290639">
        <w:t xml:space="preserve">the accuracy of the </w:t>
      </w:r>
      <w:r w:rsidR="003602A2">
        <w:t>C</w:t>
      </w:r>
      <w:r w:rsidR="003602A2" w:rsidRPr="00290639">
        <w:t xml:space="preserve">redit </w:t>
      </w:r>
      <w:r w:rsidR="003602A2">
        <w:t>S</w:t>
      </w:r>
      <w:r w:rsidR="003602A2" w:rsidRPr="00290639">
        <w:t>core in use today, Classic FICO</w:t>
      </w:r>
      <w:r w:rsidR="003602A2">
        <w:t>,</w:t>
      </w:r>
      <w:r w:rsidR="003602A2" w:rsidRPr="00290639">
        <w:t xml:space="preserve"> based on </w:t>
      </w:r>
      <w:r w:rsidR="003602A2">
        <w:t xml:space="preserve">the population of </w:t>
      </w:r>
      <w:r w:rsidR="003602A2" w:rsidRPr="00290639">
        <w:t xml:space="preserve">Reference Data for the </w:t>
      </w:r>
      <w:r w:rsidR="003602A2">
        <w:t>July 2016</w:t>
      </w:r>
      <w:r w:rsidR="003602A2" w:rsidRPr="00290639">
        <w:t xml:space="preserve"> – June 2017 time period</w:t>
      </w:r>
      <w:r w:rsidR="003602A2">
        <w:t>. The initial KS Benchmark value is .35.</w:t>
      </w:r>
      <w:r w:rsidR="003602A2">
        <w:rPr>
          <w:rStyle w:val="FootnoteReference"/>
        </w:rPr>
        <w:footnoteReference w:id="3"/>
      </w:r>
      <w:r w:rsidR="003602A2">
        <w:t xml:space="preserve"> </w:t>
      </w:r>
    </w:p>
    <w:p w14:paraId="111047EE" w14:textId="0124AB4A" w:rsidR="00CF475E" w:rsidRDefault="00A7795A" w:rsidP="00C8569F">
      <w:pPr>
        <w:pStyle w:val="Heading2"/>
        <w:numPr>
          <w:ilvl w:val="0"/>
          <w:numId w:val="24"/>
        </w:numPr>
      </w:pPr>
      <w:bookmarkStart w:id="33" w:name="_Toc23521698"/>
      <w:bookmarkStart w:id="34" w:name="_Toc31813210"/>
      <w:r>
        <w:t>Reliability</w:t>
      </w:r>
      <w:r w:rsidR="00C903D7">
        <w:t xml:space="preserve"> Standard</w:t>
      </w:r>
      <w:bookmarkEnd w:id="33"/>
      <w:bookmarkEnd w:id="34"/>
    </w:p>
    <w:p w14:paraId="38A441F7" w14:textId="0D52A770" w:rsidR="00F0586B" w:rsidRDefault="00F0586B" w:rsidP="00E36C45">
      <w:r>
        <w:t xml:space="preserve">Each Enterprise </w:t>
      </w:r>
      <w:r w:rsidR="005E28C5">
        <w:t>will</w:t>
      </w:r>
      <w:r>
        <w:t xml:space="preserve"> evaluate whether a Model is reliable. </w:t>
      </w:r>
      <w:r w:rsidR="003A2962">
        <w:t>A</w:t>
      </w:r>
      <w:r w:rsidR="003A2962" w:rsidRPr="003A2962">
        <w:t xml:space="preserve"> </w:t>
      </w:r>
      <w:r w:rsidR="003A2962">
        <w:t>M</w:t>
      </w:r>
      <w:r w:rsidR="003A2962" w:rsidRPr="003A2962">
        <w:t xml:space="preserve">odel is </w:t>
      </w:r>
      <w:r w:rsidR="003A2962">
        <w:t>consider</w:t>
      </w:r>
      <w:r w:rsidR="00157057">
        <w:t>ed</w:t>
      </w:r>
      <w:r w:rsidR="003A2962">
        <w:t xml:space="preserve"> </w:t>
      </w:r>
      <w:r w:rsidR="003A2962" w:rsidRPr="003A2962">
        <w:t xml:space="preserve">reliable if it produces </w:t>
      </w:r>
      <w:r w:rsidR="00C52B6F">
        <w:t>C</w:t>
      </w:r>
      <w:r w:rsidR="003A2962" w:rsidRPr="003A2962">
        <w:t xml:space="preserve">redit </w:t>
      </w:r>
      <w:r w:rsidR="00C52B6F">
        <w:t>S</w:t>
      </w:r>
      <w:r w:rsidR="003A2962" w:rsidRPr="003A2962">
        <w:t>cores that maintain accuracy through the economic cycle.</w:t>
      </w:r>
      <w:r w:rsidR="000B200B">
        <w:t xml:space="preserve"> </w:t>
      </w:r>
    </w:p>
    <w:p w14:paraId="108365AB" w14:textId="6E617FBC" w:rsidR="00E36C45" w:rsidRDefault="00C40344" w:rsidP="00E36C45">
      <w:r>
        <w:t>The</w:t>
      </w:r>
      <w:r w:rsidR="00410E8D">
        <w:t xml:space="preserve"> Enterprise</w:t>
      </w:r>
      <w:r>
        <w:t>s</w:t>
      </w:r>
      <w:r w:rsidR="00410E8D">
        <w:t xml:space="preserve"> will </w:t>
      </w:r>
      <w:r w:rsidR="009E7FD9">
        <w:t xml:space="preserve">test the </w:t>
      </w:r>
      <w:r w:rsidR="008B079E">
        <w:t xml:space="preserve">reliability </w:t>
      </w:r>
      <w:r w:rsidR="00410E8D">
        <w:t xml:space="preserve">of </w:t>
      </w:r>
      <w:r>
        <w:t>each</w:t>
      </w:r>
      <w:r w:rsidR="00410E8D">
        <w:t xml:space="preserve"> Model </w:t>
      </w:r>
      <w:r w:rsidR="00034795">
        <w:t xml:space="preserve">using loans </w:t>
      </w:r>
      <w:r w:rsidR="0006230C">
        <w:t xml:space="preserve">purchased </w:t>
      </w:r>
      <w:r w:rsidR="00034795">
        <w:t>from two different time periods in the economic cycle</w:t>
      </w:r>
      <w:r w:rsidR="00157057">
        <w:t>.</w:t>
      </w:r>
      <w:r w:rsidR="00CA3071">
        <w:t xml:space="preserve"> </w:t>
      </w:r>
      <w:r w:rsidR="00E36C45">
        <w:t xml:space="preserve">The time periods used to assess the reliability of each Model </w:t>
      </w:r>
      <w:r w:rsidR="0006230C">
        <w:t xml:space="preserve">are </w:t>
      </w:r>
      <w:r w:rsidR="004A1412">
        <w:t>shown below</w:t>
      </w:r>
      <w:r w:rsidR="00E36C45">
        <w:t>:</w:t>
      </w:r>
    </w:p>
    <w:p w14:paraId="1BE008CC" w14:textId="77777777" w:rsidR="00E36C45" w:rsidRDefault="00025675" w:rsidP="00C8569F">
      <w:pPr>
        <w:pStyle w:val="ListParagraph"/>
        <w:numPr>
          <w:ilvl w:val="0"/>
          <w:numId w:val="10"/>
        </w:numPr>
      </w:pPr>
      <w:r>
        <w:t xml:space="preserve">March </w:t>
      </w:r>
      <w:r w:rsidR="00E36C45">
        <w:t xml:space="preserve">2009 – </w:t>
      </w:r>
      <w:r w:rsidR="00024851">
        <w:t>February</w:t>
      </w:r>
      <w:r w:rsidR="001D27AB">
        <w:t xml:space="preserve"> </w:t>
      </w:r>
      <w:r>
        <w:t xml:space="preserve">2010 </w:t>
      </w:r>
    </w:p>
    <w:p w14:paraId="7CBE2C02" w14:textId="77777777" w:rsidR="00E36C45" w:rsidRDefault="00B67546" w:rsidP="00C8569F">
      <w:pPr>
        <w:pStyle w:val="ListParagraph"/>
        <w:numPr>
          <w:ilvl w:val="0"/>
          <w:numId w:val="10"/>
        </w:numPr>
      </w:pPr>
      <w:r>
        <w:t xml:space="preserve">July 2016 </w:t>
      </w:r>
      <w:r w:rsidR="00E36C45">
        <w:t>– June 2017</w:t>
      </w:r>
    </w:p>
    <w:p w14:paraId="26AB47E2" w14:textId="77777777" w:rsidR="00BA60E2" w:rsidRDefault="004A1412" w:rsidP="000E0B63">
      <w:r>
        <w:t xml:space="preserve">The </w:t>
      </w:r>
      <w:r w:rsidR="00B67546">
        <w:t xml:space="preserve">July 2016 </w:t>
      </w:r>
      <w:r>
        <w:t xml:space="preserve">– June 2017 </w:t>
      </w:r>
      <w:r w:rsidR="004C3543">
        <w:t xml:space="preserve">time period represents recently acquired loans </w:t>
      </w:r>
      <w:r w:rsidR="00AC17D8">
        <w:t xml:space="preserve">with </w:t>
      </w:r>
      <w:r w:rsidR="001B54CE">
        <w:t>enough</w:t>
      </w:r>
      <w:r w:rsidR="00AC17D8">
        <w:t xml:space="preserve"> performance history consistent </w:t>
      </w:r>
      <w:r w:rsidR="00C24CF8">
        <w:t xml:space="preserve">with </w:t>
      </w:r>
      <w:r w:rsidR="0020720C">
        <w:t>the default definition (</w:t>
      </w:r>
      <w:r w:rsidR="00E65E2A" w:rsidRPr="00E65E2A">
        <w:t>90+ days delinquency event within 24 months of the Enterprise purchase date</w:t>
      </w:r>
      <w:r w:rsidR="004719BB">
        <w:t xml:space="preserve">) used to evaluate the Credit Score. </w:t>
      </w:r>
      <w:r w:rsidR="00743376">
        <w:t xml:space="preserve">March </w:t>
      </w:r>
      <w:r w:rsidR="00BA60E2">
        <w:t xml:space="preserve">2009 – </w:t>
      </w:r>
      <w:r w:rsidR="00024851">
        <w:t>February</w:t>
      </w:r>
      <w:r w:rsidR="00B67546">
        <w:t xml:space="preserve"> </w:t>
      </w:r>
      <w:r w:rsidR="00743376">
        <w:t xml:space="preserve">2010 </w:t>
      </w:r>
      <w:r w:rsidR="00E527B3">
        <w:t>represent</w:t>
      </w:r>
      <w:r w:rsidR="00AD4AF9">
        <w:t>s</w:t>
      </w:r>
      <w:r w:rsidR="00E527B3">
        <w:t xml:space="preserve"> a </w:t>
      </w:r>
      <w:r w:rsidR="00BA60E2">
        <w:t xml:space="preserve">time period </w:t>
      </w:r>
      <w:r w:rsidR="00E527B3">
        <w:t>earlier in the</w:t>
      </w:r>
      <w:r w:rsidR="00D2748F">
        <w:t xml:space="preserve"> economic cycle</w:t>
      </w:r>
      <w:r w:rsidR="00E527B3">
        <w:t xml:space="preserve"> </w:t>
      </w:r>
      <w:r w:rsidR="00517F24">
        <w:t xml:space="preserve">and </w:t>
      </w:r>
      <w:r w:rsidR="00140EE9">
        <w:t xml:space="preserve">is </w:t>
      </w:r>
      <w:r w:rsidR="00E527B3">
        <w:t xml:space="preserve">materially </w:t>
      </w:r>
      <w:r w:rsidR="000E0B63">
        <w:t xml:space="preserve">different </w:t>
      </w:r>
      <w:r w:rsidR="00517F24">
        <w:t xml:space="preserve">from the economic cycle when </w:t>
      </w:r>
      <w:r w:rsidR="000E0B63">
        <w:t>the recently acquired loans</w:t>
      </w:r>
      <w:r w:rsidR="00517F24">
        <w:t xml:space="preserve"> were originated</w:t>
      </w:r>
      <w:r w:rsidR="000E0B63">
        <w:t>.</w:t>
      </w:r>
      <w:r w:rsidR="00E527B3">
        <w:t xml:space="preserve"> </w:t>
      </w:r>
    </w:p>
    <w:p w14:paraId="13F16605" w14:textId="55046534" w:rsidR="00334FA9" w:rsidRDefault="00C007BD" w:rsidP="00C8569F">
      <w:pPr>
        <w:pStyle w:val="Heading2"/>
        <w:numPr>
          <w:ilvl w:val="0"/>
          <w:numId w:val="24"/>
        </w:numPr>
      </w:pPr>
      <w:bookmarkStart w:id="35" w:name="_Toc23521699"/>
      <w:bookmarkStart w:id="36" w:name="_Toc31813211"/>
      <w:r>
        <w:t>Integrity</w:t>
      </w:r>
      <w:r w:rsidR="00C903D7">
        <w:t xml:space="preserve"> Standard</w:t>
      </w:r>
      <w:bookmarkEnd w:id="35"/>
      <w:bookmarkEnd w:id="36"/>
    </w:p>
    <w:p w14:paraId="2EE39B25" w14:textId="1AD36660" w:rsidR="006F54C0" w:rsidRDefault="00F0586B" w:rsidP="006F54C0">
      <w:r>
        <w:t xml:space="preserve">Each Enterprise </w:t>
      </w:r>
      <w:r w:rsidR="005E28C5">
        <w:t>will</w:t>
      </w:r>
      <w:r>
        <w:t xml:space="preserve"> evaluate whether a Model has integrity. </w:t>
      </w:r>
      <w:r w:rsidR="009274A8">
        <w:t>A</w:t>
      </w:r>
      <w:r w:rsidR="009274A8" w:rsidRPr="009274A8">
        <w:t xml:space="preserve"> </w:t>
      </w:r>
      <w:r w:rsidR="009274A8">
        <w:t>M</w:t>
      </w:r>
      <w:r w:rsidR="009274A8" w:rsidRPr="009274A8">
        <w:t xml:space="preserve">odel has integrity if, when producing </w:t>
      </w:r>
      <w:r w:rsidR="009274A8">
        <w:t>C</w:t>
      </w:r>
      <w:r w:rsidR="009274A8" w:rsidRPr="009274A8">
        <w:t xml:space="preserve">redit </w:t>
      </w:r>
      <w:r w:rsidR="009274A8">
        <w:t>S</w:t>
      </w:r>
      <w:r w:rsidR="009274A8" w:rsidRPr="009274A8">
        <w:t>core</w:t>
      </w:r>
      <w:r w:rsidR="00133D20">
        <w:t>s</w:t>
      </w:r>
      <w:r w:rsidR="009274A8" w:rsidRPr="009274A8">
        <w:t xml:space="preserve">, </w:t>
      </w:r>
      <w:r w:rsidR="009274A8">
        <w:t xml:space="preserve">the Model </w:t>
      </w:r>
      <w:r w:rsidR="009274A8" w:rsidRPr="009274A8">
        <w:t>uses relevant</w:t>
      </w:r>
      <w:r w:rsidR="00ED4026">
        <w:t xml:space="preserve"> </w:t>
      </w:r>
      <w:r w:rsidR="009274A8" w:rsidRPr="009274A8">
        <w:t>data that reasonably encompasses the borrower’s credit history and financial performance.</w:t>
      </w:r>
      <w:r w:rsidR="00CA3071">
        <w:t xml:space="preserve"> </w:t>
      </w:r>
    </w:p>
    <w:p w14:paraId="15693E4F" w14:textId="0B0FD5A6" w:rsidR="00791B45" w:rsidRDefault="007A4B91" w:rsidP="00791B45">
      <w:r>
        <w:lastRenderedPageBreak/>
        <w:t xml:space="preserve">Each Enterprise will conduct its own integrity assessment of </w:t>
      </w:r>
      <w:r w:rsidR="003912C3">
        <w:t xml:space="preserve">each </w:t>
      </w:r>
      <w:r>
        <w:t>Model to determine whether the Model uses relevant data that reasonably encompasses the borrower’s credit history and financial performance</w:t>
      </w:r>
      <w:r w:rsidR="007A636A">
        <w:t xml:space="preserve"> and</w:t>
      </w:r>
      <w:r w:rsidR="00D174A8">
        <w:t xml:space="preserve"> is demonstrably and statistically predictive of an individual</w:t>
      </w:r>
      <w:r w:rsidR="0033156C">
        <w:t>’</w:t>
      </w:r>
      <w:r w:rsidR="00D174A8">
        <w:t>s creditworthiness</w:t>
      </w:r>
      <w:r w:rsidR="5A4EF6D4">
        <w:t>.</w:t>
      </w:r>
      <w:r w:rsidR="00791B45" w:rsidRPr="00791B45">
        <w:t xml:space="preserve"> </w:t>
      </w:r>
      <w:r w:rsidR="00791B45">
        <w:t>This assessment will include, but is not limited to, a review of the following information:</w:t>
      </w:r>
    </w:p>
    <w:p w14:paraId="0EAB0BF1" w14:textId="559D567A" w:rsidR="00791B45" w:rsidRDefault="00B7148E" w:rsidP="00791B45">
      <w:pPr>
        <w:pStyle w:val="ListParagraph"/>
        <w:numPr>
          <w:ilvl w:val="0"/>
          <w:numId w:val="12"/>
        </w:numPr>
      </w:pPr>
      <w:r>
        <w:t>w</w:t>
      </w:r>
      <w:r w:rsidR="00791B45">
        <w:t>hether the Model includes legally permissible data;</w:t>
      </w:r>
    </w:p>
    <w:p w14:paraId="018811FA" w14:textId="0905FD6B" w:rsidR="00791B45" w:rsidRDefault="00B7148E" w:rsidP="00791B45">
      <w:pPr>
        <w:pStyle w:val="ListParagraph"/>
        <w:numPr>
          <w:ilvl w:val="0"/>
          <w:numId w:val="12"/>
        </w:numPr>
      </w:pPr>
      <w:r>
        <w:t>t</w:t>
      </w:r>
      <w:r w:rsidR="00791B45">
        <w:t xml:space="preserve">he impact, if any, on the Model due to data elements that have been smoothed, truncated, censored or aggregated; </w:t>
      </w:r>
    </w:p>
    <w:p w14:paraId="5C265CEA" w14:textId="1E5A4B43" w:rsidR="00791B45" w:rsidRPr="00212A19" w:rsidRDefault="00B7148E" w:rsidP="00791B45">
      <w:pPr>
        <w:pStyle w:val="ListParagraph"/>
        <w:numPr>
          <w:ilvl w:val="0"/>
          <w:numId w:val="12"/>
        </w:numPr>
        <w:spacing w:after="200" w:line="276" w:lineRule="auto"/>
      </w:pPr>
      <w:r>
        <w:t>w</w:t>
      </w:r>
      <w:r w:rsidR="00791B45">
        <w:t>hether certain data elements have been omitted, modified, or discounted in the Model.</w:t>
      </w:r>
    </w:p>
    <w:p w14:paraId="044A702C" w14:textId="5CC2EA66" w:rsidR="00F035D9" w:rsidRDefault="00414EEF" w:rsidP="007A4B91">
      <w:r>
        <w:t xml:space="preserve">Each </w:t>
      </w:r>
      <w:r w:rsidR="00F035D9">
        <w:t>Applicant must include a properly executed certification</w:t>
      </w:r>
      <w:r w:rsidR="00F035D9" w:rsidRPr="0008614E">
        <w:t xml:space="preserve"> in the form attached as Appendix </w:t>
      </w:r>
      <w:r w:rsidR="00F035D9">
        <w:t>D, which will be considered as part of this criteri</w:t>
      </w:r>
      <w:r w:rsidR="005E28C5">
        <w:t>on</w:t>
      </w:r>
      <w:r w:rsidR="00F035D9" w:rsidRPr="0008614E">
        <w:t>.</w:t>
      </w:r>
    </w:p>
    <w:p w14:paraId="3344B9F1" w14:textId="38AD3685" w:rsidR="005D1F05" w:rsidRDefault="00CD76A7" w:rsidP="00164BEC">
      <w:pPr>
        <w:pStyle w:val="Heading1"/>
        <w:numPr>
          <w:ilvl w:val="0"/>
          <w:numId w:val="21"/>
        </w:numPr>
        <w:tabs>
          <w:tab w:val="left" w:pos="2340"/>
        </w:tabs>
      </w:pPr>
      <w:bookmarkStart w:id="37" w:name="_Toc23521700"/>
      <w:bookmarkStart w:id="38" w:name="_Toc31813212"/>
      <w:r>
        <w:t xml:space="preserve">Process and Criteria for </w:t>
      </w:r>
      <w:r w:rsidR="00DD3B9D">
        <w:t>C</w:t>
      </w:r>
      <w:r>
        <w:t>onducting Enterprise Business Assessment</w:t>
      </w:r>
      <w:bookmarkEnd w:id="37"/>
      <w:bookmarkEnd w:id="38"/>
    </w:p>
    <w:p w14:paraId="6E9E2E43" w14:textId="0C28C966" w:rsidR="00F907C5" w:rsidRDefault="00F907C5" w:rsidP="00C57943">
      <w:r>
        <w:t xml:space="preserve">Each Enterprise will undertake an Enterprise Business Assessment of each Application that the Enterprise determines to have passed the Credit Score Assessment. </w:t>
      </w:r>
    </w:p>
    <w:p w14:paraId="4561A6C4" w14:textId="53F3537D" w:rsidR="00F73A67" w:rsidRDefault="00C57943" w:rsidP="00C57943">
      <w:r>
        <w:t xml:space="preserve">Through the Enterprise Business Assessment, </w:t>
      </w:r>
      <w:r w:rsidR="001A3AD2">
        <w:t xml:space="preserve">each Enterprise </w:t>
      </w:r>
      <w:r>
        <w:t xml:space="preserve">will </w:t>
      </w:r>
      <w:r w:rsidRPr="006A1D40">
        <w:t>determine</w:t>
      </w:r>
      <w:r w:rsidR="004C50B7" w:rsidRPr="006A1D40">
        <w:t>, in its sole discretion,</w:t>
      </w:r>
      <w:r w:rsidRPr="006A1D40">
        <w:t xml:space="preserve"> the</w:t>
      </w:r>
      <w:r>
        <w:t xml:space="preserve"> value, ability, need</w:t>
      </w:r>
      <w:r w:rsidR="0098082A">
        <w:t>,</w:t>
      </w:r>
      <w:r>
        <w:t xml:space="preserve"> and effort associated with incorporating the </w:t>
      </w:r>
      <w:r w:rsidR="00247E76">
        <w:t>Credit Score</w:t>
      </w:r>
      <w:r>
        <w:t xml:space="preserve"> being assessed into its business, systems</w:t>
      </w:r>
      <w:r w:rsidR="0098082A">
        <w:t>,</w:t>
      </w:r>
      <w:r>
        <w:t xml:space="preserve"> and operational processes</w:t>
      </w:r>
      <w:r w:rsidR="00F9247A">
        <w:t>, pursuant to 12 C.F.R. § 1254.8</w:t>
      </w:r>
      <w:r w:rsidR="00291668">
        <w:t xml:space="preserve"> and this Credit Score Solicitation</w:t>
      </w:r>
      <w:r w:rsidR="00EF79E7">
        <w:t>,</w:t>
      </w:r>
      <w:r w:rsidR="00291668">
        <w:t xml:space="preserve"> </w:t>
      </w:r>
      <w:r w:rsidR="00F73A67">
        <w:t>including</w:t>
      </w:r>
      <w:r w:rsidR="00CF5F43">
        <w:t>:</w:t>
      </w:r>
      <w:r w:rsidR="00F73A67">
        <w:t xml:space="preserve"> accuracy and reliability; a fair lending assessment; the impact of a Model on </w:t>
      </w:r>
      <w:r w:rsidR="0016780F">
        <w:t>Enterprise</w:t>
      </w:r>
      <w:r w:rsidR="00F73A67">
        <w:t xml:space="preserve"> operations and risk management</w:t>
      </w:r>
      <w:r w:rsidR="009C7B92">
        <w:t>;</w:t>
      </w:r>
      <w:r w:rsidR="00F73A67">
        <w:t xml:space="preserve"> impact on industry; competitive effects</w:t>
      </w:r>
      <w:r w:rsidR="00291668">
        <w:t>;</w:t>
      </w:r>
      <w:r w:rsidR="00F73A67">
        <w:t xml:space="preserve"> and the Enterprise’s third party provider review</w:t>
      </w:r>
      <w:r>
        <w:t>.</w:t>
      </w:r>
      <w:r w:rsidR="00CA3071">
        <w:t xml:space="preserve"> </w:t>
      </w:r>
    </w:p>
    <w:p w14:paraId="4E4792BB" w14:textId="1B2B902C" w:rsidR="00C57943" w:rsidRDefault="00F73A67" w:rsidP="00C57943">
      <w:r>
        <w:t>The a</w:t>
      </w:r>
      <w:r w:rsidR="00C57943">
        <w:t>reas of focus</w:t>
      </w:r>
      <w:r>
        <w:t xml:space="preserve"> as part of the Enterprise Business Assessment</w:t>
      </w:r>
      <w:r w:rsidR="00C57943">
        <w:t xml:space="preserve"> will include, but are not limited to:</w:t>
      </w:r>
    </w:p>
    <w:p w14:paraId="2AD4EE7F" w14:textId="77777777" w:rsidR="00C57943" w:rsidRDefault="00C57943" w:rsidP="00C8569F">
      <w:pPr>
        <w:pStyle w:val="ListParagraph"/>
        <w:numPr>
          <w:ilvl w:val="0"/>
          <w:numId w:val="16"/>
        </w:numPr>
      </w:pPr>
      <w:r>
        <w:t>AUS – Model/Scoring</w:t>
      </w:r>
      <w:r w:rsidR="003606B7">
        <w:t>;</w:t>
      </w:r>
    </w:p>
    <w:p w14:paraId="45CE3A74" w14:textId="77777777" w:rsidR="00C57943" w:rsidRDefault="00C57943" w:rsidP="00C8569F">
      <w:pPr>
        <w:pStyle w:val="ListParagraph"/>
        <w:numPr>
          <w:ilvl w:val="0"/>
          <w:numId w:val="16"/>
        </w:numPr>
      </w:pPr>
      <w:r>
        <w:t>Credit Policy</w:t>
      </w:r>
      <w:r w:rsidR="003606B7">
        <w:t>;</w:t>
      </w:r>
    </w:p>
    <w:p w14:paraId="13A55673" w14:textId="77777777" w:rsidR="00C57943" w:rsidRDefault="00C57943" w:rsidP="00C8569F">
      <w:pPr>
        <w:pStyle w:val="ListParagraph"/>
        <w:numPr>
          <w:ilvl w:val="0"/>
          <w:numId w:val="16"/>
        </w:numPr>
      </w:pPr>
      <w:r>
        <w:t>Product Eligibility</w:t>
      </w:r>
      <w:r w:rsidR="003606B7">
        <w:t>;</w:t>
      </w:r>
    </w:p>
    <w:p w14:paraId="48F2393E" w14:textId="7146BA1A" w:rsidR="00AF6AFF" w:rsidRDefault="00AF6AFF" w:rsidP="00C8569F">
      <w:pPr>
        <w:pStyle w:val="ListParagraph"/>
        <w:numPr>
          <w:ilvl w:val="0"/>
          <w:numId w:val="16"/>
        </w:numPr>
      </w:pPr>
      <w:r>
        <w:t>Pricing (Loan</w:t>
      </w:r>
      <w:r w:rsidR="005C359D">
        <w:t>-</w:t>
      </w:r>
      <w:r>
        <w:t xml:space="preserve">Level Price </w:t>
      </w:r>
      <w:r w:rsidR="004231DA">
        <w:t xml:space="preserve">Adjustments </w:t>
      </w:r>
      <w:r>
        <w:t>/ Delivery Fees)</w:t>
      </w:r>
      <w:r w:rsidR="003606B7">
        <w:t>;</w:t>
      </w:r>
    </w:p>
    <w:p w14:paraId="0F8AD399" w14:textId="77777777" w:rsidR="00C57943" w:rsidRDefault="00C57943" w:rsidP="00C8569F">
      <w:pPr>
        <w:pStyle w:val="ListParagraph"/>
        <w:numPr>
          <w:ilvl w:val="0"/>
          <w:numId w:val="16"/>
        </w:numPr>
      </w:pPr>
      <w:r>
        <w:t>Affordable Lending</w:t>
      </w:r>
      <w:r w:rsidR="003606B7">
        <w:t>;</w:t>
      </w:r>
    </w:p>
    <w:p w14:paraId="5BE4406A" w14:textId="77777777" w:rsidR="00C57943" w:rsidRDefault="00C57943" w:rsidP="00C8569F">
      <w:pPr>
        <w:pStyle w:val="ListParagraph"/>
        <w:numPr>
          <w:ilvl w:val="0"/>
          <w:numId w:val="16"/>
        </w:numPr>
      </w:pPr>
      <w:r>
        <w:t>Securities Disclosure</w:t>
      </w:r>
      <w:r w:rsidR="003606B7">
        <w:t>;</w:t>
      </w:r>
    </w:p>
    <w:p w14:paraId="5E880650" w14:textId="77777777" w:rsidR="00C57943" w:rsidRDefault="00C57943" w:rsidP="00C8569F">
      <w:pPr>
        <w:pStyle w:val="ListParagraph"/>
        <w:numPr>
          <w:ilvl w:val="0"/>
          <w:numId w:val="16"/>
        </w:numPr>
      </w:pPr>
      <w:r>
        <w:t>Accounting/Finance</w:t>
      </w:r>
      <w:r w:rsidR="003606B7">
        <w:t>;</w:t>
      </w:r>
    </w:p>
    <w:p w14:paraId="236702CE" w14:textId="77777777" w:rsidR="00C57943" w:rsidRDefault="00C57943" w:rsidP="00C8569F">
      <w:pPr>
        <w:pStyle w:val="ListParagraph"/>
        <w:numPr>
          <w:ilvl w:val="0"/>
          <w:numId w:val="16"/>
        </w:numPr>
      </w:pPr>
      <w:r>
        <w:t>Servicing</w:t>
      </w:r>
      <w:r w:rsidR="003606B7">
        <w:t>; and</w:t>
      </w:r>
    </w:p>
    <w:p w14:paraId="41E36736" w14:textId="77777777" w:rsidR="00C57943" w:rsidRPr="00C57943" w:rsidRDefault="00C57943" w:rsidP="00C8569F">
      <w:pPr>
        <w:pStyle w:val="ListParagraph"/>
        <w:numPr>
          <w:ilvl w:val="0"/>
          <w:numId w:val="16"/>
        </w:numPr>
      </w:pPr>
      <w:r>
        <w:t>Operations</w:t>
      </w:r>
      <w:r w:rsidR="003606B7">
        <w:t>.</w:t>
      </w:r>
    </w:p>
    <w:p w14:paraId="4BFB5C4E" w14:textId="64C5BE2F" w:rsidR="009942B2" w:rsidRDefault="00DB3A91" w:rsidP="00DD03F2">
      <w:r>
        <w:t>The use</w:t>
      </w:r>
      <w:r w:rsidR="0AD56407">
        <w:t xml:space="preserve"> of</w:t>
      </w:r>
      <w:r>
        <w:t xml:space="preserve"> </w:t>
      </w:r>
      <w:r w:rsidR="00AA2A37" w:rsidRPr="00AA2A37">
        <w:t>C</w:t>
      </w:r>
      <w:r>
        <w:t>redit Scores</w:t>
      </w:r>
      <w:r w:rsidR="008567BE">
        <w:t xml:space="preserve"> </w:t>
      </w:r>
      <w:r w:rsidR="006C06C3">
        <w:t xml:space="preserve">to support the business processes </w:t>
      </w:r>
      <w:r w:rsidR="008567BE">
        <w:t xml:space="preserve">listed above </w:t>
      </w:r>
      <w:r w:rsidR="00A64448">
        <w:t xml:space="preserve">are critical to </w:t>
      </w:r>
      <w:r w:rsidR="00F60050">
        <w:t xml:space="preserve">each </w:t>
      </w:r>
      <w:r w:rsidR="00A64448">
        <w:t>Enterprise.</w:t>
      </w:r>
      <w:r w:rsidR="00CA3071">
        <w:t xml:space="preserve"> </w:t>
      </w:r>
      <w:r w:rsidR="003B2D48">
        <w:t>Current pra</w:t>
      </w:r>
      <w:r w:rsidR="009F4B12">
        <w:t xml:space="preserve">ctices rely upon Credit Scores that </w:t>
      </w:r>
      <w:r w:rsidR="00C4680E">
        <w:t xml:space="preserve">can be </w:t>
      </w:r>
      <w:r w:rsidR="004452BC">
        <w:t xml:space="preserve">obtained from </w:t>
      </w:r>
      <w:r w:rsidR="00AD2A5B">
        <w:t>approved</w:t>
      </w:r>
      <w:r w:rsidR="000D6AB2">
        <w:t xml:space="preserve"> CRAs.</w:t>
      </w:r>
      <w:r w:rsidR="00CA3071">
        <w:t xml:space="preserve"> </w:t>
      </w:r>
      <w:r w:rsidR="008D46EE">
        <w:t xml:space="preserve">To the extent a Model does not </w:t>
      </w:r>
      <w:r w:rsidR="00A179F5">
        <w:t>utilize</w:t>
      </w:r>
      <w:r w:rsidR="008D46EE">
        <w:t xml:space="preserve"> credit report data </w:t>
      </w:r>
      <w:r w:rsidR="004C03F5">
        <w:t xml:space="preserve">from </w:t>
      </w:r>
      <w:r w:rsidR="00412A5E">
        <w:t xml:space="preserve">the three </w:t>
      </w:r>
      <w:r w:rsidR="004C03F5">
        <w:t>CRAs</w:t>
      </w:r>
      <w:r w:rsidR="006B4EB4">
        <w:t xml:space="preserve"> already approved by the Enterprises</w:t>
      </w:r>
      <w:r w:rsidR="00412A5E">
        <w:t xml:space="preserve"> (Experian, Equifax, and TransUnion)</w:t>
      </w:r>
      <w:r w:rsidR="004C03F5">
        <w:t xml:space="preserve">, there may be </w:t>
      </w:r>
      <w:r w:rsidR="00D47912">
        <w:t>significant cost</w:t>
      </w:r>
      <w:r w:rsidR="006F4E82">
        <w:t xml:space="preserve">s </w:t>
      </w:r>
      <w:r w:rsidR="00C650EC">
        <w:t xml:space="preserve">and </w:t>
      </w:r>
      <w:r w:rsidR="004231DA">
        <w:t xml:space="preserve">operational challenges </w:t>
      </w:r>
      <w:r w:rsidR="006F4E82">
        <w:t>associated with</w:t>
      </w:r>
      <w:r w:rsidR="00CB5AF4">
        <w:t xml:space="preserve"> </w:t>
      </w:r>
      <w:r w:rsidR="00A10B4E">
        <w:t xml:space="preserve">implementation of </w:t>
      </w:r>
      <w:r w:rsidR="003B0BCE">
        <w:t>that</w:t>
      </w:r>
      <w:r w:rsidR="00A10B4E">
        <w:t xml:space="preserve"> </w:t>
      </w:r>
      <w:r w:rsidR="003B78BA">
        <w:t>Model</w:t>
      </w:r>
      <w:r w:rsidR="006B4EB4">
        <w:t>,</w:t>
      </w:r>
      <w:r w:rsidR="003B78BA">
        <w:t xml:space="preserve"> </w:t>
      </w:r>
      <w:r w:rsidR="003B0BCE">
        <w:t xml:space="preserve">which </w:t>
      </w:r>
      <w:r w:rsidR="003B78BA">
        <w:t>will be evaluated during the Enterprise Business Assessment phase.</w:t>
      </w:r>
      <w:r w:rsidR="00CA3071">
        <w:t xml:space="preserve"> </w:t>
      </w:r>
    </w:p>
    <w:p w14:paraId="05110670" w14:textId="111DED50" w:rsidR="003667D5" w:rsidRPr="00E12D61" w:rsidRDefault="001171C7" w:rsidP="00E13932">
      <w:pPr>
        <w:spacing w:line="276" w:lineRule="auto"/>
        <w:rPr>
          <w:rFonts w:cs="Arial"/>
          <w:szCs w:val="20"/>
        </w:rPr>
      </w:pPr>
      <w:r>
        <w:rPr>
          <w:rFonts w:cs="Arial"/>
          <w:szCs w:val="20"/>
        </w:rPr>
        <w:t xml:space="preserve">The </w:t>
      </w:r>
      <w:r w:rsidR="00B24107">
        <w:rPr>
          <w:rFonts w:cs="Arial"/>
          <w:szCs w:val="20"/>
        </w:rPr>
        <w:t xml:space="preserve">Enterprises currently </w:t>
      </w:r>
      <w:r>
        <w:rPr>
          <w:rFonts w:cs="Arial"/>
          <w:szCs w:val="20"/>
        </w:rPr>
        <w:t>disclos</w:t>
      </w:r>
      <w:r w:rsidR="00B24107">
        <w:rPr>
          <w:rFonts w:cs="Arial"/>
          <w:szCs w:val="20"/>
        </w:rPr>
        <w:t>e</w:t>
      </w:r>
      <w:r>
        <w:rPr>
          <w:rFonts w:cs="Arial"/>
          <w:szCs w:val="20"/>
        </w:rPr>
        <w:t xml:space="preserve"> </w:t>
      </w:r>
      <w:r w:rsidR="003667D5" w:rsidRPr="00E12D61">
        <w:rPr>
          <w:rFonts w:cs="Arial"/>
          <w:szCs w:val="20"/>
        </w:rPr>
        <w:t>Credit Score</w:t>
      </w:r>
      <w:r w:rsidR="006F28C8">
        <w:rPr>
          <w:rFonts w:cs="Arial"/>
          <w:szCs w:val="20"/>
        </w:rPr>
        <w:t>s</w:t>
      </w:r>
      <w:r w:rsidR="003667D5" w:rsidRPr="00E12D61">
        <w:rPr>
          <w:rFonts w:cs="Arial"/>
          <w:szCs w:val="20"/>
        </w:rPr>
        <w:t xml:space="preserve"> </w:t>
      </w:r>
      <w:r w:rsidR="00B5019F">
        <w:rPr>
          <w:rFonts w:cs="Arial"/>
          <w:szCs w:val="20"/>
        </w:rPr>
        <w:t xml:space="preserve">for numerous </w:t>
      </w:r>
      <w:r w:rsidR="00AA0DBE">
        <w:rPr>
          <w:rFonts w:cs="Arial"/>
          <w:szCs w:val="20"/>
        </w:rPr>
        <w:t>business purposes</w:t>
      </w:r>
      <w:r w:rsidR="006B4EB4">
        <w:rPr>
          <w:rFonts w:cs="Arial"/>
          <w:szCs w:val="20"/>
        </w:rPr>
        <w:t>.</w:t>
      </w:r>
      <w:r w:rsidR="00CA3071">
        <w:rPr>
          <w:rFonts w:cs="Arial"/>
          <w:szCs w:val="20"/>
        </w:rPr>
        <w:t xml:space="preserve"> </w:t>
      </w:r>
      <w:r w:rsidR="006B4EB4">
        <w:rPr>
          <w:rFonts w:cs="Arial"/>
          <w:szCs w:val="20"/>
        </w:rPr>
        <w:t>E</w:t>
      </w:r>
      <w:r w:rsidR="003667D5" w:rsidRPr="00E12D61">
        <w:rPr>
          <w:rFonts w:cs="Arial"/>
          <w:szCs w:val="20"/>
        </w:rPr>
        <w:t>xamples include, but are not limited to:</w:t>
      </w:r>
    </w:p>
    <w:p w14:paraId="7930B1F4" w14:textId="77777777" w:rsidR="003667D5" w:rsidRPr="00B673CA" w:rsidRDefault="003667D5" w:rsidP="00E13932">
      <w:pPr>
        <w:pStyle w:val="ListParagraph"/>
        <w:numPr>
          <w:ilvl w:val="0"/>
          <w:numId w:val="1"/>
        </w:numPr>
        <w:spacing w:after="200" w:line="276" w:lineRule="auto"/>
        <w:rPr>
          <w:rFonts w:cs="Arial"/>
          <w:szCs w:val="20"/>
        </w:rPr>
      </w:pPr>
      <w:r w:rsidRPr="00B673CA">
        <w:rPr>
          <w:rFonts w:cs="Arial"/>
          <w:szCs w:val="20"/>
        </w:rPr>
        <w:lastRenderedPageBreak/>
        <w:t>Enterprise Selling guides and all exhibits</w:t>
      </w:r>
      <w:r w:rsidR="003606B7">
        <w:rPr>
          <w:rFonts w:cs="Arial"/>
          <w:szCs w:val="20"/>
        </w:rPr>
        <w:t>;</w:t>
      </w:r>
    </w:p>
    <w:p w14:paraId="5C27D17A" w14:textId="77777777" w:rsidR="003667D5" w:rsidRPr="007629BF" w:rsidRDefault="003667D5" w:rsidP="00E13932">
      <w:pPr>
        <w:pStyle w:val="ListParagraph"/>
        <w:numPr>
          <w:ilvl w:val="0"/>
          <w:numId w:val="1"/>
        </w:numPr>
        <w:spacing w:after="200" w:line="276" w:lineRule="auto"/>
      </w:pPr>
      <w:r>
        <w:rPr>
          <w:rFonts w:cs="Arial"/>
          <w:szCs w:val="20"/>
        </w:rPr>
        <w:t>L</w:t>
      </w:r>
      <w:r w:rsidRPr="00B673CA">
        <w:rPr>
          <w:rFonts w:cs="Arial"/>
          <w:szCs w:val="20"/>
        </w:rPr>
        <w:t>oan</w:t>
      </w:r>
      <w:r w:rsidR="009F7A6F">
        <w:rPr>
          <w:rFonts w:cs="Arial"/>
          <w:szCs w:val="20"/>
        </w:rPr>
        <w:t>-</w:t>
      </w:r>
      <w:r w:rsidRPr="00B673CA">
        <w:rPr>
          <w:rFonts w:cs="Arial"/>
          <w:szCs w:val="20"/>
        </w:rPr>
        <w:t xml:space="preserve">level disclosure </w:t>
      </w:r>
      <w:r>
        <w:rPr>
          <w:rFonts w:cs="Arial"/>
          <w:szCs w:val="20"/>
        </w:rPr>
        <w:t>and pool</w:t>
      </w:r>
      <w:r w:rsidR="009F7A6F">
        <w:rPr>
          <w:rFonts w:cs="Arial"/>
          <w:szCs w:val="20"/>
        </w:rPr>
        <w:t>-</w:t>
      </w:r>
      <w:r>
        <w:rPr>
          <w:rFonts w:cs="Arial"/>
          <w:szCs w:val="20"/>
        </w:rPr>
        <w:t xml:space="preserve">level disclosure </w:t>
      </w:r>
      <w:r w:rsidRPr="00B673CA">
        <w:rPr>
          <w:rFonts w:cs="Arial"/>
          <w:szCs w:val="20"/>
        </w:rPr>
        <w:t>datasets</w:t>
      </w:r>
      <w:r w:rsidR="003606B7">
        <w:rPr>
          <w:rFonts w:cs="Arial"/>
          <w:szCs w:val="20"/>
        </w:rPr>
        <w:t>; and</w:t>
      </w:r>
    </w:p>
    <w:p w14:paraId="7E9C2EA0" w14:textId="77777777" w:rsidR="001A4E5C" w:rsidRPr="001A4E5C" w:rsidRDefault="003667D5" w:rsidP="00E13932">
      <w:pPr>
        <w:pStyle w:val="ListParagraph"/>
        <w:numPr>
          <w:ilvl w:val="0"/>
          <w:numId w:val="1"/>
        </w:numPr>
        <w:spacing w:after="200" w:line="276" w:lineRule="auto"/>
      </w:pPr>
      <w:r>
        <w:rPr>
          <w:rFonts w:cs="Arial"/>
          <w:szCs w:val="20"/>
        </w:rPr>
        <w:t>Securities and Exchange Commission disclosures and investor disclosures</w:t>
      </w:r>
      <w:r w:rsidR="003606B7">
        <w:rPr>
          <w:rFonts w:cs="Arial"/>
          <w:szCs w:val="20"/>
        </w:rPr>
        <w:t>.</w:t>
      </w:r>
    </w:p>
    <w:p w14:paraId="48B5B340" w14:textId="77777777" w:rsidR="003667D5" w:rsidRDefault="00C844FD" w:rsidP="001A4E5C">
      <w:pPr>
        <w:spacing w:after="200" w:line="276" w:lineRule="auto"/>
        <w:rPr>
          <w:rFonts w:cs="Arial"/>
          <w:szCs w:val="20"/>
        </w:rPr>
      </w:pPr>
      <w:r>
        <w:rPr>
          <w:rFonts w:cs="Arial"/>
          <w:szCs w:val="20"/>
        </w:rPr>
        <w:t xml:space="preserve">If the Applicant’s </w:t>
      </w:r>
      <w:r w:rsidR="0033381C">
        <w:rPr>
          <w:rFonts w:cs="Arial"/>
          <w:szCs w:val="20"/>
        </w:rPr>
        <w:t xml:space="preserve">contract </w:t>
      </w:r>
      <w:r>
        <w:rPr>
          <w:rFonts w:cs="Arial"/>
          <w:szCs w:val="20"/>
        </w:rPr>
        <w:t xml:space="preserve">terms </w:t>
      </w:r>
      <w:r w:rsidR="0088433D">
        <w:rPr>
          <w:rFonts w:cs="Arial"/>
          <w:szCs w:val="20"/>
        </w:rPr>
        <w:t xml:space="preserve">do not </w:t>
      </w:r>
      <w:r w:rsidR="000D22B0">
        <w:rPr>
          <w:rFonts w:cs="Arial"/>
          <w:szCs w:val="20"/>
        </w:rPr>
        <w:t>support</w:t>
      </w:r>
      <w:r w:rsidR="0088433D">
        <w:rPr>
          <w:rFonts w:cs="Arial"/>
          <w:szCs w:val="20"/>
        </w:rPr>
        <w:t xml:space="preserve"> </w:t>
      </w:r>
      <w:r w:rsidR="008E22AF">
        <w:rPr>
          <w:rFonts w:cs="Arial"/>
          <w:szCs w:val="20"/>
        </w:rPr>
        <w:t>the</w:t>
      </w:r>
      <w:r w:rsidR="00567E3B">
        <w:rPr>
          <w:rFonts w:cs="Arial"/>
          <w:szCs w:val="20"/>
        </w:rPr>
        <w:t>se</w:t>
      </w:r>
      <w:r w:rsidR="00CB38DB">
        <w:rPr>
          <w:rFonts w:cs="Arial"/>
          <w:szCs w:val="20"/>
        </w:rPr>
        <w:t xml:space="preserve"> disclosure </w:t>
      </w:r>
      <w:r w:rsidR="00AC56B1">
        <w:rPr>
          <w:rFonts w:cs="Arial"/>
          <w:szCs w:val="20"/>
        </w:rPr>
        <w:t>requirements</w:t>
      </w:r>
      <w:r w:rsidR="00B16C57">
        <w:rPr>
          <w:rFonts w:cs="Arial"/>
          <w:szCs w:val="20"/>
        </w:rPr>
        <w:t xml:space="preserve">, there may be significant business risks </w:t>
      </w:r>
      <w:r w:rsidR="00CF64ED">
        <w:rPr>
          <w:rFonts w:cs="Arial"/>
          <w:szCs w:val="20"/>
        </w:rPr>
        <w:t xml:space="preserve">and costs </w:t>
      </w:r>
      <w:r w:rsidR="00E202B1">
        <w:rPr>
          <w:rFonts w:cs="Arial"/>
          <w:szCs w:val="20"/>
        </w:rPr>
        <w:t xml:space="preserve">associated with </w:t>
      </w:r>
      <w:r w:rsidR="0022567E">
        <w:rPr>
          <w:rFonts w:cs="Arial"/>
          <w:szCs w:val="20"/>
        </w:rPr>
        <w:t xml:space="preserve">the implementation of </w:t>
      </w:r>
      <w:r w:rsidR="00E202B1">
        <w:rPr>
          <w:rFonts w:cs="Arial"/>
          <w:szCs w:val="20"/>
        </w:rPr>
        <w:t xml:space="preserve">that Model </w:t>
      </w:r>
      <w:r w:rsidR="00E7253C">
        <w:rPr>
          <w:rFonts w:cs="Arial"/>
          <w:szCs w:val="20"/>
        </w:rPr>
        <w:t>which</w:t>
      </w:r>
      <w:r w:rsidR="00E202B1">
        <w:rPr>
          <w:rFonts w:cs="Arial"/>
          <w:szCs w:val="20"/>
        </w:rPr>
        <w:t xml:space="preserve"> will be evaluated </w:t>
      </w:r>
      <w:r w:rsidR="0029343C">
        <w:rPr>
          <w:rFonts w:cs="Arial"/>
          <w:szCs w:val="20"/>
        </w:rPr>
        <w:t>during the Enterprise Business Assessment.</w:t>
      </w:r>
    </w:p>
    <w:p w14:paraId="7DAA734A" w14:textId="77777777" w:rsidR="00FC2604" w:rsidRPr="00B673CA" w:rsidRDefault="00FC2604" w:rsidP="001A4E5C">
      <w:pPr>
        <w:spacing w:after="200" w:line="276" w:lineRule="auto"/>
      </w:pPr>
      <w:r w:rsidRPr="00FC2604">
        <w:t xml:space="preserve">As part of the </w:t>
      </w:r>
      <w:r>
        <w:t>Enterprise Business Assessment</w:t>
      </w:r>
      <w:r w:rsidRPr="00FC2604">
        <w:t>, each Enterprise may use outside counsel and other advisors, as necessary.</w:t>
      </w:r>
      <w:r w:rsidR="00CA3071">
        <w:t xml:space="preserve"> </w:t>
      </w:r>
    </w:p>
    <w:p w14:paraId="0F15E44F" w14:textId="78BCE832" w:rsidR="006725B8" w:rsidRDefault="001F0ACA" w:rsidP="00C8569F">
      <w:pPr>
        <w:pStyle w:val="Heading2"/>
        <w:numPr>
          <w:ilvl w:val="0"/>
          <w:numId w:val="23"/>
        </w:numPr>
      </w:pPr>
      <w:bookmarkStart w:id="39" w:name="_Toc23521701"/>
      <w:bookmarkStart w:id="40" w:name="_Toc31813213"/>
      <w:r>
        <w:t>A</w:t>
      </w:r>
      <w:r w:rsidR="003512D1">
        <w:t>ccuracy</w:t>
      </w:r>
      <w:r w:rsidR="00F60050">
        <w:t>,</w:t>
      </w:r>
      <w:r w:rsidR="003512D1">
        <w:t xml:space="preserve"> </w:t>
      </w:r>
      <w:r>
        <w:t>R</w:t>
      </w:r>
      <w:r w:rsidR="003512D1">
        <w:t>eliability</w:t>
      </w:r>
      <w:r w:rsidR="00F60050">
        <w:t xml:space="preserve"> </w:t>
      </w:r>
      <w:r w:rsidR="00242BEF">
        <w:t>Standard</w:t>
      </w:r>
      <w:bookmarkEnd w:id="39"/>
      <w:bookmarkEnd w:id="40"/>
    </w:p>
    <w:p w14:paraId="7E6D94DB" w14:textId="640F5615" w:rsidR="0082678B" w:rsidRDefault="0082678B" w:rsidP="0082678B">
      <w:r w:rsidRPr="006A1D40">
        <w:t xml:space="preserve">Each Enterprise will assess whether the Credit Score being evaluated is accurate and reliable for each Enterprise’s </w:t>
      </w:r>
      <w:r w:rsidR="00F55699">
        <w:t>purpose</w:t>
      </w:r>
      <w:r w:rsidRPr="006A1D40">
        <w:t>(s) pursuant to 12 C.F.R. § 1254.8(b)(1). This could include the need and/or ability to calibrate internal models, thresholds and process</w:t>
      </w:r>
      <w:r w:rsidR="00F9775F" w:rsidRPr="006A1D40">
        <w:t>es</w:t>
      </w:r>
      <w:r w:rsidRPr="006A1D40">
        <w:t xml:space="preserve"> to a new Credit Score beyond the accuracy evaluation done during the Credit Score Assessment.</w:t>
      </w:r>
      <w:r>
        <w:t xml:space="preserve"> Statistical measures, including but not limited to the following, will likely be considered when evaluating the performance of each Model: </w:t>
      </w:r>
    </w:p>
    <w:p w14:paraId="4CF4A1E6" w14:textId="0423FE21" w:rsidR="0082678B" w:rsidRDefault="0082678B" w:rsidP="0082678B">
      <w:pPr>
        <w:pStyle w:val="ListParagraph"/>
        <w:numPr>
          <w:ilvl w:val="0"/>
          <w:numId w:val="4"/>
        </w:numPr>
      </w:pPr>
      <w:r>
        <w:t>Kolmogorov–Smirnov (“KS”) test;</w:t>
      </w:r>
    </w:p>
    <w:p w14:paraId="5FF3D6A2" w14:textId="60DFC7A8" w:rsidR="0082678B" w:rsidRDefault="0082678B" w:rsidP="0082678B">
      <w:pPr>
        <w:pStyle w:val="ListParagraph"/>
        <w:numPr>
          <w:ilvl w:val="0"/>
          <w:numId w:val="4"/>
        </w:numPr>
      </w:pPr>
      <w:r>
        <w:t>Gini coefficient;</w:t>
      </w:r>
    </w:p>
    <w:p w14:paraId="287DFC24" w14:textId="5BA8E7DF" w:rsidR="0082678B" w:rsidRDefault="0082678B" w:rsidP="0082678B">
      <w:pPr>
        <w:pStyle w:val="ListParagraph"/>
        <w:numPr>
          <w:ilvl w:val="0"/>
          <w:numId w:val="4"/>
        </w:numPr>
      </w:pPr>
      <w:r>
        <w:t>bad capture in the lowest scoring tail; or</w:t>
      </w:r>
    </w:p>
    <w:p w14:paraId="043EAB27" w14:textId="5F056FCB" w:rsidR="0082678B" w:rsidRDefault="0082678B" w:rsidP="0082678B">
      <w:pPr>
        <w:pStyle w:val="ListParagraph"/>
        <w:numPr>
          <w:ilvl w:val="0"/>
          <w:numId w:val="4"/>
        </w:numPr>
      </w:pPr>
      <w:r>
        <w:t>other testing the Enterprises, in their sole discretion, deem appropriate.</w:t>
      </w:r>
    </w:p>
    <w:p w14:paraId="55E45914" w14:textId="7338A1E0" w:rsidR="00C57943" w:rsidRDefault="0082678B" w:rsidP="0082678B">
      <w:r>
        <w:t>Subgroup testing may be applied to loan-to-value groups, Credit Score groups, and thin credit file loans at origination, as well as new credit files and files with a past delinquency.</w:t>
      </w:r>
    </w:p>
    <w:p w14:paraId="343A3ED1" w14:textId="122ACE2F" w:rsidR="003512D1" w:rsidRDefault="00F76C43" w:rsidP="00C8569F">
      <w:pPr>
        <w:pStyle w:val="Heading2"/>
        <w:numPr>
          <w:ilvl w:val="0"/>
          <w:numId w:val="23"/>
        </w:numPr>
      </w:pPr>
      <w:bookmarkStart w:id="41" w:name="_Toc23521702"/>
      <w:bookmarkStart w:id="42" w:name="_Toc31813214"/>
      <w:r>
        <w:t>Fair Lending Assessment</w:t>
      </w:r>
      <w:bookmarkEnd w:id="41"/>
      <w:r w:rsidR="00242BEF">
        <w:t xml:space="preserve"> Standard</w:t>
      </w:r>
      <w:bookmarkEnd w:id="42"/>
    </w:p>
    <w:p w14:paraId="398896A4" w14:textId="77777777" w:rsidR="005B7DC5" w:rsidRDefault="00AF1D5F" w:rsidP="00F9775F">
      <w:r w:rsidRPr="00D5450D">
        <w:t xml:space="preserve">Each Enterprise will </w:t>
      </w:r>
      <w:r w:rsidR="005B7DC5">
        <w:t>evaluate</w:t>
      </w:r>
      <w:r w:rsidR="005B7DC5" w:rsidRPr="005B7DC5">
        <w:t xml:space="preserve"> </w:t>
      </w:r>
      <w:r w:rsidR="005B7DC5">
        <w:t>the fair lending risk and fair lending impact of the Model in accordance with standards and requirements related to the Equal Credit Opportunity Act (15 U.S.C. 1691(a)(1)), the Fair Housing Act (42 U.S.C. 3605(a)), and the Safety and Soundness Act (12 U.S.C. 4545(1)) (including identification of potential impact, comparison of the Model with any credit score model currently in use, and consideration of potential methods of using the new Model). This evaluation will consider credit scores as used by the Enterprise within its systems or processes that use a credit score for mortgage purchases, as well as any impact on access to credit related to the use of the Model.</w:t>
      </w:r>
    </w:p>
    <w:p w14:paraId="73101757" w14:textId="23A639FD" w:rsidR="0098102F" w:rsidRDefault="0098102F" w:rsidP="005758BA">
      <w:r>
        <w:t xml:space="preserve">The </w:t>
      </w:r>
      <w:r w:rsidR="007571A8">
        <w:t>fair lending a</w:t>
      </w:r>
      <w:r>
        <w:t xml:space="preserve">ssessment </w:t>
      </w:r>
      <w:r w:rsidR="007571A8">
        <w:t xml:space="preserve">for each Model submitted will evaluate the </w:t>
      </w:r>
      <w:r>
        <w:t xml:space="preserve">impact of </w:t>
      </w:r>
      <w:r w:rsidR="007571A8">
        <w:t>th</w:t>
      </w:r>
      <w:r w:rsidR="007A0982">
        <w:t>at Model’s Credit S</w:t>
      </w:r>
      <w:r>
        <w:t xml:space="preserve">core on </w:t>
      </w:r>
      <w:r w:rsidR="001A3AD2">
        <w:t>various</w:t>
      </w:r>
      <w:r w:rsidR="007571A8">
        <w:t xml:space="preserve"> borrower</w:t>
      </w:r>
      <w:r w:rsidR="001A3AD2">
        <w:t xml:space="preserve"> demographic group</w:t>
      </w:r>
      <w:r w:rsidR="007571A8">
        <w:t>s</w:t>
      </w:r>
      <w:r w:rsidR="00327763">
        <w:t>, including</w:t>
      </w:r>
      <w:r w:rsidR="007A45B8">
        <w:t xml:space="preserve"> assessment of</w:t>
      </w:r>
      <w:r w:rsidR="007571A8">
        <w:t>:</w:t>
      </w:r>
      <w:r w:rsidR="00CA3071">
        <w:t xml:space="preserve"> </w:t>
      </w:r>
    </w:p>
    <w:p w14:paraId="4B5C6B07" w14:textId="77777777" w:rsidR="007571A8" w:rsidRDefault="00075908" w:rsidP="005758BA">
      <w:pPr>
        <w:pStyle w:val="ListParagraph"/>
        <w:numPr>
          <w:ilvl w:val="0"/>
          <w:numId w:val="17"/>
        </w:numPr>
      </w:pPr>
      <w:r>
        <w:t xml:space="preserve">Credit </w:t>
      </w:r>
      <w:r w:rsidR="007571A8">
        <w:t>Score value</w:t>
      </w:r>
    </w:p>
    <w:p w14:paraId="3382C04A" w14:textId="77777777" w:rsidR="007571A8" w:rsidRDefault="007571A8" w:rsidP="005758BA">
      <w:pPr>
        <w:pStyle w:val="ListParagraph"/>
        <w:numPr>
          <w:ilvl w:val="1"/>
          <w:numId w:val="17"/>
        </w:numPr>
      </w:pPr>
      <w:r>
        <w:t xml:space="preserve">Do </w:t>
      </w:r>
      <w:r w:rsidR="001A3AD2">
        <w:t>some borrower demographic groups</w:t>
      </w:r>
      <w:r w:rsidR="0098102F">
        <w:t xml:space="preserve"> receive </w:t>
      </w:r>
      <w:r w:rsidR="005A363D">
        <w:t xml:space="preserve">less accurate and </w:t>
      </w:r>
      <w:r w:rsidR="0098102F">
        <w:t>lower</w:t>
      </w:r>
      <w:r w:rsidR="005A363D">
        <w:t>/higher</w:t>
      </w:r>
      <w:r w:rsidR="0098102F">
        <w:t xml:space="preserve"> </w:t>
      </w:r>
      <w:r w:rsidR="00075908">
        <w:t>Credit S</w:t>
      </w:r>
      <w:r w:rsidR="0098102F">
        <w:t xml:space="preserve">cores </w:t>
      </w:r>
      <w:r>
        <w:t>than</w:t>
      </w:r>
      <w:r w:rsidR="0098102F">
        <w:t xml:space="preserve"> </w:t>
      </w:r>
      <w:r w:rsidR="001A3AD2">
        <w:t>other borrower demographic groups</w:t>
      </w:r>
      <w:r w:rsidR="0098102F">
        <w:t>?</w:t>
      </w:r>
      <w:r w:rsidR="00CA3071">
        <w:t xml:space="preserve"> </w:t>
      </w:r>
    </w:p>
    <w:p w14:paraId="3A179B11" w14:textId="77777777" w:rsidR="0098102F" w:rsidRDefault="007571A8" w:rsidP="005758BA">
      <w:pPr>
        <w:pStyle w:val="ListParagraph"/>
        <w:numPr>
          <w:ilvl w:val="1"/>
          <w:numId w:val="17"/>
        </w:numPr>
      </w:pPr>
      <w:r>
        <w:t xml:space="preserve">Does the answer to </w:t>
      </w:r>
      <w:r w:rsidR="00075908">
        <w:t>the previous question</w:t>
      </w:r>
      <w:r>
        <w:t xml:space="preserve"> differ for borrowers overall versus at </w:t>
      </w:r>
      <w:r w:rsidR="0098102F">
        <w:t xml:space="preserve">relevant points in the distribution, such as near </w:t>
      </w:r>
      <w:r w:rsidR="00D62519">
        <w:t xml:space="preserve">eligibility </w:t>
      </w:r>
      <w:r w:rsidR="0098102F">
        <w:t>cutoffs</w:t>
      </w:r>
      <w:r w:rsidR="00D62519">
        <w:t>?</w:t>
      </w:r>
    </w:p>
    <w:p w14:paraId="36A4C041" w14:textId="77777777" w:rsidR="0098102F" w:rsidRDefault="00327763" w:rsidP="005758BA">
      <w:pPr>
        <w:pStyle w:val="ListParagraph"/>
        <w:numPr>
          <w:ilvl w:val="0"/>
          <w:numId w:val="17"/>
        </w:numPr>
      </w:pPr>
      <w:r>
        <w:t xml:space="preserve">Performance </w:t>
      </w:r>
      <w:r w:rsidR="007F1C70">
        <w:t>–</w:t>
      </w:r>
      <w:r>
        <w:t xml:space="preserve"> </w:t>
      </w:r>
      <w:r w:rsidR="007F1C70">
        <w:t xml:space="preserve">What is </w:t>
      </w:r>
      <w:r w:rsidR="0098102F">
        <w:t xml:space="preserve">the impact on outcomes for </w:t>
      </w:r>
      <w:r w:rsidR="001A3AD2">
        <w:t xml:space="preserve">different </w:t>
      </w:r>
      <w:r w:rsidR="0098102F">
        <w:t>borrower</w:t>
      </w:r>
      <w:r w:rsidR="001A3AD2">
        <w:t xml:space="preserve"> demographic group</w:t>
      </w:r>
      <w:r w:rsidR="0098102F">
        <w:t xml:space="preserve">s for </w:t>
      </w:r>
      <w:r>
        <w:t xml:space="preserve">the </w:t>
      </w:r>
      <w:r w:rsidR="00D62519">
        <w:t xml:space="preserve">following </w:t>
      </w:r>
      <w:r>
        <w:t xml:space="preserve">Enterprise </w:t>
      </w:r>
      <w:r w:rsidR="0098102F">
        <w:t>business uses</w:t>
      </w:r>
      <w:r w:rsidR="007523A4">
        <w:t>:</w:t>
      </w:r>
    </w:p>
    <w:p w14:paraId="697058B9" w14:textId="77777777" w:rsidR="0098102F" w:rsidRDefault="0098102F" w:rsidP="005758BA">
      <w:pPr>
        <w:pStyle w:val="ListParagraph"/>
        <w:numPr>
          <w:ilvl w:val="1"/>
          <w:numId w:val="17"/>
        </w:numPr>
      </w:pPr>
      <w:r>
        <w:t>Underwriting models</w:t>
      </w:r>
    </w:p>
    <w:p w14:paraId="1608AC9E" w14:textId="77777777" w:rsidR="0098102F" w:rsidRDefault="00327763" w:rsidP="005758BA">
      <w:pPr>
        <w:pStyle w:val="ListParagraph"/>
        <w:numPr>
          <w:ilvl w:val="1"/>
          <w:numId w:val="17"/>
        </w:numPr>
      </w:pPr>
      <w:r>
        <w:lastRenderedPageBreak/>
        <w:t xml:space="preserve">Credit </w:t>
      </w:r>
      <w:r w:rsidR="0098102F">
        <w:t>Policies</w:t>
      </w:r>
    </w:p>
    <w:p w14:paraId="65D2E317" w14:textId="77777777" w:rsidR="0098102F" w:rsidRDefault="0098102F" w:rsidP="005758BA">
      <w:pPr>
        <w:pStyle w:val="ListParagraph"/>
        <w:numPr>
          <w:ilvl w:val="1"/>
          <w:numId w:val="17"/>
        </w:numPr>
      </w:pPr>
      <w:r>
        <w:t xml:space="preserve">Pricing </w:t>
      </w:r>
    </w:p>
    <w:p w14:paraId="665EE450" w14:textId="77777777" w:rsidR="002D24F0" w:rsidRPr="002D24F0" w:rsidRDefault="002D24F0" w:rsidP="002D24F0">
      <w:pPr>
        <w:pStyle w:val="ListParagraph"/>
        <w:numPr>
          <w:ilvl w:val="0"/>
          <w:numId w:val="30"/>
        </w:numPr>
      </w:pPr>
      <w:bookmarkStart w:id="43" w:name="_Hlk25669060"/>
      <w:r w:rsidRPr="002D24F0">
        <w:t>Access to credit – What is the impact on access to credit for different borrower demographic groups in Enterprise business uses?</w:t>
      </w:r>
    </w:p>
    <w:bookmarkEnd w:id="43"/>
    <w:p w14:paraId="6169ADAC" w14:textId="6CAAEFB1" w:rsidR="0098102F" w:rsidRDefault="00327763" w:rsidP="005758BA">
      <w:r>
        <w:t>The fair lending assessment may</w:t>
      </w:r>
      <w:r w:rsidR="0098102F">
        <w:t xml:space="preserve"> be </w:t>
      </w:r>
      <w:r>
        <w:t xml:space="preserve">conducted on each Enterprise’s historical </w:t>
      </w:r>
      <w:r w:rsidR="0098102F">
        <w:t xml:space="preserve">loan applications and </w:t>
      </w:r>
      <w:r>
        <w:t>loan purchases,</w:t>
      </w:r>
      <w:r w:rsidR="0098102F">
        <w:t xml:space="preserve"> </w:t>
      </w:r>
      <w:r w:rsidR="00D62519">
        <w:t>during differing economic conditions</w:t>
      </w:r>
      <w:r w:rsidR="0098102F">
        <w:t>.</w:t>
      </w:r>
      <w:r w:rsidR="00D62519" w:rsidRPr="00D62519">
        <w:t xml:space="preserve"> </w:t>
      </w:r>
    </w:p>
    <w:p w14:paraId="2E388CCE" w14:textId="0F26B8E1" w:rsidR="007F093D" w:rsidRPr="00BE54D1" w:rsidRDefault="00941748" w:rsidP="005758BA">
      <w:r w:rsidRPr="00941748">
        <w:t xml:space="preserve">The fair lending assessments will be undertaken at the direction of each Enterprise’s Legal Division and will be protected by </w:t>
      </w:r>
      <w:r w:rsidR="005C5333">
        <w:t xml:space="preserve">all applicable </w:t>
      </w:r>
      <w:r w:rsidRPr="00941748">
        <w:t>legal privileges, including the attorney-client privilege.</w:t>
      </w:r>
      <w:r w:rsidR="00CA3071">
        <w:t xml:space="preserve"> </w:t>
      </w:r>
      <w:r w:rsidRPr="00941748">
        <w:t>The fair lending assessments will be performed in a manner consistent with the recognition and preservation of all applicable privileges.</w:t>
      </w:r>
    </w:p>
    <w:p w14:paraId="4A7E9533" w14:textId="6F2E0F40" w:rsidR="00F76C43" w:rsidRDefault="00F76C43" w:rsidP="00C8569F">
      <w:pPr>
        <w:pStyle w:val="Heading2"/>
        <w:numPr>
          <w:ilvl w:val="0"/>
          <w:numId w:val="23"/>
        </w:numPr>
      </w:pPr>
      <w:bookmarkStart w:id="44" w:name="_Toc23521703"/>
      <w:bookmarkStart w:id="45" w:name="_Toc31813215"/>
      <w:r>
        <w:t xml:space="preserve">Impact on </w:t>
      </w:r>
      <w:r w:rsidR="00ED293E">
        <w:t>Enterprise</w:t>
      </w:r>
      <w:r w:rsidR="001F148C">
        <w:t xml:space="preserve"> </w:t>
      </w:r>
      <w:r w:rsidR="00ED293E">
        <w:t>O</w:t>
      </w:r>
      <w:r w:rsidR="001F148C">
        <w:t xml:space="preserve">perations and </w:t>
      </w:r>
      <w:r w:rsidR="00ED293E">
        <w:t>R</w:t>
      </w:r>
      <w:r w:rsidR="001F148C">
        <w:t xml:space="preserve">isk </w:t>
      </w:r>
      <w:r w:rsidR="00ED293E">
        <w:t>M</w:t>
      </w:r>
      <w:r w:rsidR="001F148C">
        <w:t>anagement</w:t>
      </w:r>
      <w:r w:rsidR="00D87708">
        <w:t>,</w:t>
      </w:r>
      <w:r w:rsidR="001F148C">
        <w:t xml:space="preserve"> and </w:t>
      </w:r>
      <w:r w:rsidR="00ED293E">
        <w:t>I</w:t>
      </w:r>
      <w:r w:rsidR="001F148C">
        <w:t xml:space="preserve">mpact on </w:t>
      </w:r>
      <w:r w:rsidR="00ED293E">
        <w:t>I</w:t>
      </w:r>
      <w:r w:rsidR="001F148C">
        <w:t>ndustry</w:t>
      </w:r>
      <w:bookmarkEnd w:id="44"/>
      <w:r w:rsidR="00242BEF">
        <w:t xml:space="preserve"> Standard</w:t>
      </w:r>
      <w:bookmarkEnd w:id="45"/>
    </w:p>
    <w:p w14:paraId="752EA19C" w14:textId="77777777" w:rsidR="00665151" w:rsidRDefault="001A3AD2" w:rsidP="00C57943">
      <w:pPr>
        <w:ind w:left="48"/>
      </w:pPr>
      <w:r>
        <w:t xml:space="preserve">Each Enterprise </w:t>
      </w:r>
      <w:r w:rsidR="00C57943">
        <w:t xml:space="preserve">will </w:t>
      </w:r>
      <w:r w:rsidR="005B7DC5">
        <w:t xml:space="preserve">evaluate the impact using the Model would have on Enterprise operations (including any impact on purchase eligibility criteria and loan pricing) and risk management (including counterparty risk management) in accordance with standards and requirements related to prudential management and operations and governance set forth at </w:t>
      </w:r>
      <w:r w:rsidR="00665151">
        <w:t xml:space="preserve">12 C.F.R. </w:t>
      </w:r>
      <w:r w:rsidR="005B7DC5">
        <w:t xml:space="preserve">parts 1236 and 1239. </w:t>
      </w:r>
    </w:p>
    <w:p w14:paraId="18FAE6F1" w14:textId="77777777" w:rsidR="00D843F9" w:rsidRDefault="005B7DC5" w:rsidP="00D843F9">
      <w:pPr>
        <w:ind w:left="48"/>
      </w:pPr>
      <w:r>
        <w:t xml:space="preserve">This evaluation </w:t>
      </w:r>
      <w:r w:rsidR="00665151">
        <w:t>will</w:t>
      </w:r>
      <w:r>
        <w:t xml:space="preserve"> consider whether the benefits of using </w:t>
      </w:r>
      <w:r w:rsidR="00665151">
        <w:t>Credit Scores</w:t>
      </w:r>
      <w:r>
        <w:t xml:space="preserve"> can reasonably be expected to exceed the adoption and ongoing costs of using such </w:t>
      </w:r>
      <w:r w:rsidR="00665151">
        <w:t>C</w:t>
      </w:r>
      <w:r>
        <w:t xml:space="preserve">redit </w:t>
      </w:r>
      <w:r w:rsidR="00665151">
        <w:t>S</w:t>
      </w:r>
      <w:r>
        <w:t xml:space="preserve">cores, considering projected benefits and costs to the Enterprises. </w:t>
      </w:r>
      <w:r w:rsidR="00665151">
        <w:t>Each Enterprise will</w:t>
      </w:r>
      <w:r>
        <w:t xml:space="preserve"> e</w:t>
      </w:r>
      <w:r w:rsidR="00665151">
        <w:t>valuate the impact of using Credit Scores</w:t>
      </w:r>
      <w:r>
        <w:t xml:space="preserve"> on industry operations and mortgage market liquidity, including costs associated with implementation of a newly approved </w:t>
      </w:r>
      <w:r w:rsidR="00665151">
        <w:t>C</w:t>
      </w:r>
      <w:r>
        <w:t xml:space="preserve">redit </w:t>
      </w:r>
      <w:r w:rsidR="00665151">
        <w:t>S</w:t>
      </w:r>
      <w:r>
        <w:t>core</w:t>
      </w:r>
      <w:r w:rsidR="00037CA9">
        <w:t>.</w:t>
      </w:r>
      <w:r w:rsidR="00D843F9">
        <w:t xml:space="preserve"> The timing of any changes across industry will also be considered as part of this evaluation.</w:t>
      </w:r>
    </w:p>
    <w:p w14:paraId="6C7A7C65" w14:textId="3F207AD7" w:rsidR="005B7DC5" w:rsidRDefault="00D843F9" w:rsidP="00037CA9">
      <w:pPr>
        <w:ind w:left="48"/>
      </w:pPr>
      <w:r>
        <w:t>This evaluation will also consider potential costs and benefits across the entire mortgage industry—origination, servicing, and securitization—of adopting a newly validated and approved Model.</w:t>
      </w:r>
      <w:r w:rsidR="00037CA9">
        <w:t xml:space="preserve"> </w:t>
      </w:r>
      <w:r w:rsidR="005B7DC5">
        <w:t xml:space="preserve">This evaluation </w:t>
      </w:r>
      <w:r w:rsidR="00665151">
        <w:t>will</w:t>
      </w:r>
      <w:r>
        <w:t xml:space="preserve"> further</w:t>
      </w:r>
      <w:r w:rsidR="005B7DC5">
        <w:t xml:space="preserve"> consider whether the benefits of using </w:t>
      </w:r>
      <w:r w:rsidR="00665151">
        <w:t>C</w:t>
      </w:r>
      <w:r w:rsidR="005B7DC5">
        <w:t xml:space="preserve">redit </w:t>
      </w:r>
      <w:r w:rsidR="00665151">
        <w:t>S</w:t>
      </w:r>
      <w:r w:rsidR="005B7DC5">
        <w:t xml:space="preserve">cores can reasonably be expected to exceed the adoption and ongoing costs of using such </w:t>
      </w:r>
      <w:r w:rsidR="00665151">
        <w:t>C</w:t>
      </w:r>
      <w:r w:rsidR="005B7DC5">
        <w:t xml:space="preserve">redit </w:t>
      </w:r>
      <w:r w:rsidR="00665151">
        <w:t>S</w:t>
      </w:r>
      <w:r w:rsidR="005B7DC5">
        <w:t>cores, considering projected benefits and costs to the Enterprise and borrowers, including market liquidity and cost and availability of credit</w:t>
      </w:r>
      <w:r w:rsidR="00037CA9">
        <w:t>.</w:t>
      </w:r>
      <w:r w:rsidR="00D6147F">
        <w:t xml:space="preserve"> </w:t>
      </w:r>
    </w:p>
    <w:p w14:paraId="32032E85" w14:textId="5AD0FF6E" w:rsidR="00C57943" w:rsidRDefault="00665151" w:rsidP="00C57943">
      <w:pPr>
        <w:ind w:left="48"/>
      </w:pPr>
      <w:r>
        <w:t xml:space="preserve">As part of this evaluation, each Enterprise </w:t>
      </w:r>
      <w:r w:rsidR="00880055">
        <w:t>will</w:t>
      </w:r>
      <w:r>
        <w:t xml:space="preserve"> consider, among other things, the following</w:t>
      </w:r>
      <w:r w:rsidR="00CA3071">
        <w:t xml:space="preserve"> </w:t>
      </w:r>
      <w:r>
        <w:t>a</w:t>
      </w:r>
      <w:r w:rsidR="0017511B">
        <w:t>reas</w:t>
      </w:r>
      <w:r w:rsidR="00C57943">
        <w:t>:</w:t>
      </w:r>
    </w:p>
    <w:p w14:paraId="3F1C79A9" w14:textId="77777777" w:rsidR="00191D74" w:rsidRPr="00191D74" w:rsidRDefault="003606B7" w:rsidP="00191D74">
      <w:pPr>
        <w:pStyle w:val="ListParagraph"/>
        <w:numPr>
          <w:ilvl w:val="0"/>
          <w:numId w:val="13"/>
        </w:numPr>
      </w:pPr>
      <w:r>
        <w:t>a</w:t>
      </w:r>
      <w:r w:rsidR="00191D74" w:rsidRPr="00191D74">
        <w:t>vailability of Credit Scores, and method(s) for mortgage industry participants to obtain Credit Scores at the loan level or in batch processes (mortgage industry participants include but are not limited to mortgage lenders, brokers/correspondents, mortgage insurers, guarantors, Enterprises, servicers, investors, and reinsurers)</w:t>
      </w:r>
      <w:r>
        <w:t>;</w:t>
      </w:r>
      <w:r w:rsidR="00191D74" w:rsidRPr="00191D74">
        <w:t xml:space="preserve"> </w:t>
      </w:r>
    </w:p>
    <w:p w14:paraId="42741DF6" w14:textId="77777777" w:rsidR="00191D74" w:rsidRPr="00191D74" w:rsidRDefault="003606B7" w:rsidP="00191D74">
      <w:pPr>
        <w:pStyle w:val="ListParagraph"/>
        <w:numPr>
          <w:ilvl w:val="0"/>
          <w:numId w:val="13"/>
        </w:numPr>
      </w:pPr>
      <w:r>
        <w:t>u</w:t>
      </w:r>
      <w:r w:rsidR="00191D74" w:rsidRPr="00191D74">
        <w:t>se of the Credit Score within Enterprise systems</w:t>
      </w:r>
      <w:r>
        <w:t>;</w:t>
      </w:r>
    </w:p>
    <w:p w14:paraId="7BAE50D6" w14:textId="77777777" w:rsidR="00C57943" w:rsidRPr="00B673CA" w:rsidRDefault="003606B7" w:rsidP="00C8569F">
      <w:pPr>
        <w:pStyle w:val="ListParagraph"/>
        <w:numPr>
          <w:ilvl w:val="0"/>
          <w:numId w:val="13"/>
        </w:numPr>
        <w:rPr>
          <w:u w:val="single"/>
        </w:rPr>
      </w:pPr>
      <w:r>
        <w:t>e</w:t>
      </w:r>
      <w:r w:rsidR="00C57943">
        <w:t>xternal financial reporting and regulatory reporting</w:t>
      </w:r>
      <w:r>
        <w:t>;</w:t>
      </w:r>
    </w:p>
    <w:p w14:paraId="69602637" w14:textId="77777777" w:rsidR="00F1594B" w:rsidRPr="00B673CA" w:rsidRDefault="003606B7" w:rsidP="00C8569F">
      <w:pPr>
        <w:pStyle w:val="ListParagraph"/>
        <w:numPr>
          <w:ilvl w:val="0"/>
          <w:numId w:val="13"/>
        </w:numPr>
      </w:pPr>
      <w:r>
        <w:t>s</w:t>
      </w:r>
      <w:r w:rsidR="00F1594B" w:rsidRPr="00B673CA">
        <w:t xml:space="preserve">ecurities </w:t>
      </w:r>
      <w:r w:rsidR="007F1C70">
        <w:t>d</w:t>
      </w:r>
      <w:r w:rsidR="00F1594B" w:rsidRPr="00B673CA">
        <w:t>isclosure</w:t>
      </w:r>
      <w:r w:rsidR="007A600E">
        <w:t>,</w:t>
      </w:r>
      <w:r w:rsidR="00C16B18">
        <w:t xml:space="preserve"> including any related impacts on </w:t>
      </w:r>
      <w:r w:rsidR="003177F5" w:rsidRPr="003177F5">
        <w:t xml:space="preserve">Uniform Mortgage Backed Securities </w:t>
      </w:r>
      <w:r w:rsidR="00C16B18">
        <w:t>or credit risk transfer transactions</w:t>
      </w:r>
      <w:r>
        <w:t>;</w:t>
      </w:r>
    </w:p>
    <w:p w14:paraId="28A6EB37" w14:textId="77777777" w:rsidR="00C57943" w:rsidRPr="001728B4" w:rsidRDefault="003606B7" w:rsidP="00C8569F">
      <w:pPr>
        <w:pStyle w:val="ListParagraph"/>
        <w:numPr>
          <w:ilvl w:val="0"/>
          <w:numId w:val="13"/>
        </w:numPr>
        <w:rPr>
          <w:u w:val="single"/>
        </w:rPr>
      </w:pPr>
      <w:r>
        <w:t>a</w:t>
      </w:r>
      <w:r w:rsidR="00C57943">
        <w:t xml:space="preserve">bility to incorporate </w:t>
      </w:r>
      <w:r w:rsidR="006278F8">
        <w:t>Credit S</w:t>
      </w:r>
      <w:r w:rsidR="00C57943">
        <w:t xml:space="preserve">cores in </w:t>
      </w:r>
      <w:r w:rsidR="007A600E">
        <w:t>m</w:t>
      </w:r>
      <w:r w:rsidR="00C57943">
        <w:t>odels necessary to support various functions including but not limited to:</w:t>
      </w:r>
    </w:p>
    <w:p w14:paraId="269A71A7" w14:textId="77777777" w:rsidR="00C57943" w:rsidRPr="00FF3CCA" w:rsidRDefault="003606B7" w:rsidP="00C8569F">
      <w:pPr>
        <w:pStyle w:val="ListParagraph"/>
        <w:numPr>
          <w:ilvl w:val="1"/>
          <w:numId w:val="13"/>
        </w:numPr>
        <w:rPr>
          <w:u w:val="single"/>
        </w:rPr>
      </w:pPr>
      <w:r>
        <w:t>e</w:t>
      </w:r>
      <w:r w:rsidR="001E1096">
        <w:t>valuation</w:t>
      </w:r>
      <w:r w:rsidR="00C57943">
        <w:t xml:space="preserve"> of loans in </w:t>
      </w:r>
      <w:r w:rsidR="007F1C70">
        <w:t>AUS</w:t>
      </w:r>
      <w:r>
        <w:t>,</w:t>
      </w:r>
    </w:p>
    <w:p w14:paraId="0E06D0E3" w14:textId="77777777" w:rsidR="00C57943" w:rsidRPr="00315649" w:rsidRDefault="003606B7" w:rsidP="00C8569F">
      <w:pPr>
        <w:pStyle w:val="ListParagraph"/>
        <w:numPr>
          <w:ilvl w:val="1"/>
          <w:numId w:val="13"/>
        </w:numPr>
        <w:rPr>
          <w:u w:val="single"/>
        </w:rPr>
      </w:pPr>
      <w:r>
        <w:t>d</w:t>
      </w:r>
      <w:r w:rsidR="006278F8">
        <w:t xml:space="preserve">etermination of </w:t>
      </w:r>
      <w:r w:rsidR="00C57943">
        <w:t xml:space="preserve">Capital </w:t>
      </w:r>
      <w:r w:rsidR="00961087">
        <w:t>requirements</w:t>
      </w:r>
      <w:r>
        <w:t>,</w:t>
      </w:r>
    </w:p>
    <w:p w14:paraId="3688574D" w14:textId="77777777" w:rsidR="00C57943" w:rsidRPr="00F71D38" w:rsidRDefault="003606B7" w:rsidP="00C8569F">
      <w:pPr>
        <w:pStyle w:val="ListParagraph"/>
        <w:numPr>
          <w:ilvl w:val="1"/>
          <w:numId w:val="13"/>
        </w:numPr>
        <w:rPr>
          <w:u w:val="single"/>
        </w:rPr>
      </w:pPr>
      <w:r>
        <w:lastRenderedPageBreak/>
        <w:t>v</w:t>
      </w:r>
      <w:r w:rsidR="00C57943">
        <w:t xml:space="preserve">aluation and </w:t>
      </w:r>
      <w:r>
        <w:t>l</w:t>
      </w:r>
      <w:r w:rsidR="00C57943">
        <w:t xml:space="preserve">oan </w:t>
      </w:r>
      <w:r>
        <w:t>l</w:t>
      </w:r>
      <w:r w:rsidR="00C57943">
        <w:t xml:space="preserve">oss </w:t>
      </w:r>
      <w:r>
        <w:t>r</w:t>
      </w:r>
      <w:r w:rsidR="00C57943">
        <w:t>eserves</w:t>
      </w:r>
      <w:r>
        <w:t>,</w:t>
      </w:r>
    </w:p>
    <w:p w14:paraId="2789FFB6" w14:textId="77777777" w:rsidR="00947A7D" w:rsidRPr="00F71D38" w:rsidRDefault="00F71D38" w:rsidP="00C8569F">
      <w:pPr>
        <w:pStyle w:val="ListParagraph"/>
        <w:numPr>
          <w:ilvl w:val="1"/>
          <w:numId w:val="13"/>
        </w:numPr>
        <w:rPr>
          <w:u w:val="single"/>
        </w:rPr>
      </w:pPr>
      <w:r w:rsidRPr="00F71D38">
        <w:t>Private Mortgage Insurer Eligibility Requirements</w:t>
      </w:r>
      <w:r w:rsidR="003606B7">
        <w:t>,</w:t>
      </w:r>
    </w:p>
    <w:p w14:paraId="7423C1AE" w14:textId="77777777" w:rsidR="00947A7D" w:rsidRPr="00F71D38" w:rsidRDefault="003606B7" w:rsidP="00C8569F">
      <w:pPr>
        <w:pStyle w:val="ListParagraph"/>
        <w:numPr>
          <w:ilvl w:val="1"/>
          <w:numId w:val="13"/>
        </w:numPr>
        <w:rPr>
          <w:u w:val="single"/>
        </w:rPr>
      </w:pPr>
      <w:r>
        <w:t>s</w:t>
      </w:r>
      <w:r w:rsidR="00947A7D">
        <w:t>ervicer counter</w:t>
      </w:r>
      <w:r w:rsidR="00516DD7">
        <w:t>-</w:t>
      </w:r>
      <w:r w:rsidR="00947A7D">
        <w:t>party risk</w:t>
      </w:r>
      <w:r>
        <w:t>, and</w:t>
      </w:r>
    </w:p>
    <w:p w14:paraId="1ACA24E0" w14:textId="2DBDC043" w:rsidR="001A3AD2" w:rsidRPr="00D465CF" w:rsidRDefault="003606B7" w:rsidP="00C8569F">
      <w:pPr>
        <w:pStyle w:val="ListParagraph"/>
        <w:numPr>
          <w:ilvl w:val="1"/>
          <w:numId w:val="13"/>
        </w:numPr>
        <w:rPr>
          <w:u w:val="single"/>
        </w:rPr>
      </w:pPr>
      <w:r>
        <w:t>l</w:t>
      </w:r>
      <w:r w:rsidR="00936888">
        <w:t>oan</w:t>
      </w:r>
      <w:r w:rsidR="00315216">
        <w:t>-</w:t>
      </w:r>
      <w:r>
        <w:t>l</w:t>
      </w:r>
      <w:r w:rsidR="00936888">
        <w:t xml:space="preserve">evel </w:t>
      </w:r>
      <w:r>
        <w:t>p</w:t>
      </w:r>
      <w:r w:rsidR="00936888">
        <w:t xml:space="preserve">rice </w:t>
      </w:r>
      <w:r w:rsidR="004231DA">
        <w:t xml:space="preserve">adjustments </w:t>
      </w:r>
      <w:r w:rsidR="00936888">
        <w:t xml:space="preserve">/ </w:t>
      </w:r>
      <w:r>
        <w:t>d</w:t>
      </w:r>
      <w:r w:rsidR="00936888">
        <w:t xml:space="preserve">elivery </w:t>
      </w:r>
      <w:r>
        <w:t>f</w:t>
      </w:r>
      <w:r w:rsidR="00936888">
        <w:t>ees</w:t>
      </w:r>
      <w:r>
        <w:t>;</w:t>
      </w:r>
    </w:p>
    <w:p w14:paraId="57F5782B" w14:textId="77777777" w:rsidR="00885CA0" w:rsidRPr="00B673CA" w:rsidRDefault="003606B7" w:rsidP="00C8569F">
      <w:pPr>
        <w:pStyle w:val="ListParagraph"/>
        <w:numPr>
          <w:ilvl w:val="0"/>
          <w:numId w:val="13"/>
        </w:numPr>
        <w:rPr>
          <w:u w:val="single"/>
        </w:rPr>
      </w:pPr>
      <w:r>
        <w:t>b</w:t>
      </w:r>
      <w:r w:rsidR="00C57943">
        <w:t xml:space="preserve">orrower </w:t>
      </w:r>
      <w:r w:rsidR="00961087">
        <w:t>Credit S</w:t>
      </w:r>
      <w:r w:rsidR="00C57943">
        <w:t>core coverage</w:t>
      </w:r>
      <w:r w:rsidR="00E47CE6">
        <w:t xml:space="preserve"> and accuracy</w:t>
      </w:r>
      <w:r w:rsidR="00885CA0">
        <w:t xml:space="preserve"> (across </w:t>
      </w:r>
      <w:r w:rsidR="002263BC">
        <w:t>the Credit S</w:t>
      </w:r>
      <w:r w:rsidR="00885CA0">
        <w:t xml:space="preserve">core range </w:t>
      </w:r>
      <w:r w:rsidR="00F1594B">
        <w:t xml:space="preserve">and </w:t>
      </w:r>
      <w:r w:rsidR="00885CA0">
        <w:t>in the tails</w:t>
      </w:r>
      <w:r w:rsidR="002263BC">
        <w:t xml:space="preserve"> of the Credit Score distribution</w:t>
      </w:r>
      <w:r w:rsidR="00885CA0">
        <w:t>)</w:t>
      </w:r>
      <w:r w:rsidR="00F1594B">
        <w:t xml:space="preserve"> with a focus on</w:t>
      </w:r>
      <w:r w:rsidR="00885CA0">
        <w:t>:</w:t>
      </w:r>
    </w:p>
    <w:p w14:paraId="7F0FFECE" w14:textId="77777777" w:rsidR="00885CA0" w:rsidRPr="00B673CA" w:rsidRDefault="003606B7" w:rsidP="00C8569F">
      <w:pPr>
        <w:pStyle w:val="ListParagraph"/>
        <w:numPr>
          <w:ilvl w:val="1"/>
          <w:numId w:val="13"/>
        </w:numPr>
      </w:pPr>
      <w:r>
        <w:t>v</w:t>
      </w:r>
      <w:r w:rsidR="00885CA0" w:rsidRPr="00B673CA">
        <w:t xml:space="preserve">ery </w:t>
      </w:r>
      <w:r>
        <w:t>l</w:t>
      </w:r>
      <w:r w:rsidR="00885CA0" w:rsidRPr="00B673CA">
        <w:t>ow</w:t>
      </w:r>
      <w:r w:rsidR="00185743">
        <w:t>-</w:t>
      </w:r>
      <w:r>
        <w:t>i</w:t>
      </w:r>
      <w:r w:rsidR="00885CA0" w:rsidRPr="00B673CA">
        <w:t xml:space="preserve">ncome </w:t>
      </w:r>
      <w:r>
        <w:t>b</w:t>
      </w:r>
      <w:r w:rsidR="00185743">
        <w:t xml:space="preserve">orrowers </w:t>
      </w:r>
      <w:r w:rsidR="00885CA0" w:rsidRPr="00B673CA">
        <w:t xml:space="preserve">and </w:t>
      </w:r>
      <w:r>
        <w:t>l</w:t>
      </w:r>
      <w:r w:rsidR="00885CA0" w:rsidRPr="00B673CA">
        <w:t>ow</w:t>
      </w:r>
      <w:r w:rsidR="00185743">
        <w:t>-</w:t>
      </w:r>
      <w:r>
        <w:t>i</w:t>
      </w:r>
      <w:r w:rsidR="00885CA0" w:rsidRPr="00B673CA">
        <w:t xml:space="preserve">ncome </w:t>
      </w:r>
      <w:r>
        <w:t>b</w:t>
      </w:r>
      <w:r w:rsidR="00885CA0" w:rsidRPr="00B673CA">
        <w:t>orrowers</w:t>
      </w:r>
      <w:r>
        <w:t>;</w:t>
      </w:r>
    </w:p>
    <w:p w14:paraId="23AF2856" w14:textId="77777777" w:rsidR="00885CA0" w:rsidRPr="00B673CA" w:rsidRDefault="003606B7" w:rsidP="00C8569F">
      <w:pPr>
        <w:pStyle w:val="ListParagraph"/>
        <w:numPr>
          <w:ilvl w:val="1"/>
          <w:numId w:val="13"/>
        </w:numPr>
        <w:rPr>
          <w:u w:val="single"/>
        </w:rPr>
      </w:pPr>
      <w:r>
        <w:t>u</w:t>
      </w:r>
      <w:r w:rsidR="00885CA0">
        <w:t>nderserved markets</w:t>
      </w:r>
      <w:r>
        <w:t>; and</w:t>
      </w:r>
    </w:p>
    <w:p w14:paraId="11AB3CB1" w14:textId="77777777" w:rsidR="00C57943" w:rsidRPr="00B673CA" w:rsidRDefault="003606B7" w:rsidP="00C8569F">
      <w:pPr>
        <w:pStyle w:val="ListParagraph"/>
        <w:numPr>
          <w:ilvl w:val="1"/>
          <w:numId w:val="13"/>
        </w:numPr>
        <w:rPr>
          <w:u w:val="single"/>
        </w:rPr>
      </w:pPr>
      <w:r>
        <w:t>b</w:t>
      </w:r>
      <w:r w:rsidR="00885CA0">
        <w:t>orrower</w:t>
      </w:r>
      <w:r w:rsidR="002D63E0">
        <w:t>s</w:t>
      </w:r>
      <w:r w:rsidR="00885CA0">
        <w:t xml:space="preserve"> </w:t>
      </w:r>
      <w:r w:rsidR="00D45CAE">
        <w:t>in different demographic groups and generations</w:t>
      </w:r>
      <w:r>
        <w:t>.</w:t>
      </w:r>
    </w:p>
    <w:p w14:paraId="714416C8" w14:textId="77777777" w:rsidR="00C57943" w:rsidRPr="00DB32C6" w:rsidRDefault="003606B7" w:rsidP="00C8569F">
      <w:pPr>
        <w:pStyle w:val="ListParagraph"/>
        <w:numPr>
          <w:ilvl w:val="0"/>
          <w:numId w:val="13"/>
        </w:numPr>
        <w:rPr>
          <w:u w:val="single"/>
        </w:rPr>
      </w:pPr>
      <w:r>
        <w:t>a</w:t>
      </w:r>
      <w:r w:rsidR="00C57943">
        <w:t xml:space="preserve">bility to incorporate </w:t>
      </w:r>
      <w:r w:rsidR="00185743">
        <w:t>Credit S</w:t>
      </w:r>
      <w:r w:rsidR="00C57943">
        <w:t>cores for product eligibility and pricing purposes</w:t>
      </w:r>
      <w:r>
        <w:t>; and</w:t>
      </w:r>
    </w:p>
    <w:p w14:paraId="5C2AF79B" w14:textId="2FBB380C" w:rsidR="00947A7D" w:rsidRPr="00B673CA" w:rsidRDefault="003606B7" w:rsidP="00C8569F">
      <w:pPr>
        <w:pStyle w:val="ListParagraph"/>
        <w:numPr>
          <w:ilvl w:val="0"/>
          <w:numId w:val="13"/>
        </w:numPr>
        <w:rPr>
          <w:u w:val="single"/>
        </w:rPr>
      </w:pPr>
      <w:r>
        <w:t>a</w:t>
      </w:r>
      <w:r w:rsidR="004E7C1E">
        <w:t>bility of</w:t>
      </w:r>
      <w:r w:rsidR="00947A7D">
        <w:t xml:space="preserve"> the Credit Score </w:t>
      </w:r>
      <w:r w:rsidR="00296D59">
        <w:t xml:space="preserve">to </w:t>
      </w:r>
      <w:r w:rsidR="00947A7D">
        <w:t>offer predictive lift over the Enterprise</w:t>
      </w:r>
      <w:r w:rsidR="00EC11F3">
        <w:t>’</w:t>
      </w:r>
      <w:r w:rsidR="00947A7D">
        <w:t>s non-score AUS solution</w:t>
      </w:r>
      <w:r>
        <w:t>.</w:t>
      </w:r>
    </w:p>
    <w:p w14:paraId="34B7CE63" w14:textId="58918A69" w:rsidR="00F1594B" w:rsidRDefault="007E043B" w:rsidP="001D250A">
      <w:r>
        <w:t xml:space="preserve">The cost of adoption and/or transition to </w:t>
      </w:r>
      <w:r w:rsidR="00885CA0">
        <w:t xml:space="preserve">new </w:t>
      </w:r>
      <w:r w:rsidR="009339C5">
        <w:t>Credit S</w:t>
      </w:r>
      <w:r w:rsidR="00885CA0">
        <w:t>core</w:t>
      </w:r>
      <w:r w:rsidR="00665151">
        <w:t>s</w:t>
      </w:r>
      <w:r w:rsidR="00885CA0">
        <w:t xml:space="preserve"> </w:t>
      </w:r>
      <w:r>
        <w:t xml:space="preserve">and ongoing maintenance of a new </w:t>
      </w:r>
      <w:r w:rsidR="009339C5">
        <w:t>Credit S</w:t>
      </w:r>
      <w:r>
        <w:t xml:space="preserve">core for both the </w:t>
      </w:r>
      <w:r w:rsidR="001A3AD2">
        <w:t xml:space="preserve">Enterprises </w:t>
      </w:r>
      <w:r>
        <w:t xml:space="preserve">and the industry will </w:t>
      </w:r>
      <w:r w:rsidR="00EA4C03">
        <w:t xml:space="preserve">also </w:t>
      </w:r>
      <w:r>
        <w:t xml:space="preserve">be assessed. The extent to which the </w:t>
      </w:r>
      <w:r w:rsidR="009339C5">
        <w:t>Credit S</w:t>
      </w:r>
      <w:r>
        <w:t xml:space="preserve">core is currently being used by the industry will be a </w:t>
      </w:r>
      <w:r w:rsidR="007F1C70">
        <w:t xml:space="preserve">significant factor </w:t>
      </w:r>
      <w:r>
        <w:t>for understanding industry costs</w:t>
      </w:r>
      <w:r w:rsidR="00E47CE6">
        <w:t xml:space="preserve"> and benefits</w:t>
      </w:r>
      <w:r>
        <w:t xml:space="preserve">. </w:t>
      </w:r>
      <w:r w:rsidR="006C3631">
        <w:t>T</w:t>
      </w:r>
      <w:r w:rsidR="00F1594B">
        <w:t>he ability for various constituents</w:t>
      </w:r>
      <w:r w:rsidR="00D87708">
        <w:t>,</w:t>
      </w:r>
      <w:r w:rsidR="00F1594B">
        <w:t xml:space="preserve"> </w:t>
      </w:r>
      <w:r w:rsidR="00D87708">
        <w:t xml:space="preserve">including but not limited to borrowers, consumer groups, lenders, and investors, </w:t>
      </w:r>
      <w:r w:rsidR="00F1594B">
        <w:t xml:space="preserve">to easily understand the </w:t>
      </w:r>
      <w:r w:rsidR="00E47CE6">
        <w:t xml:space="preserve">new </w:t>
      </w:r>
      <w:r w:rsidR="006153E1">
        <w:t>Credit S</w:t>
      </w:r>
      <w:r w:rsidR="00F1594B">
        <w:t>core</w:t>
      </w:r>
      <w:r w:rsidR="00037CA9">
        <w:t>s</w:t>
      </w:r>
      <w:r w:rsidR="00F1594B">
        <w:t xml:space="preserve"> and how </w:t>
      </w:r>
      <w:r w:rsidR="00037CA9">
        <w:t>they are</w:t>
      </w:r>
      <w:r w:rsidR="00F1594B">
        <w:t xml:space="preserve"> derived</w:t>
      </w:r>
      <w:r w:rsidR="00037CA9">
        <w:t xml:space="preserve"> under the Model</w:t>
      </w:r>
      <w:r w:rsidR="00F1594B">
        <w:t xml:space="preserve"> will be a factor in the assessment.</w:t>
      </w:r>
    </w:p>
    <w:p w14:paraId="0A7579D2" w14:textId="4AA74FFC" w:rsidR="00B63F09" w:rsidRDefault="001F148C" w:rsidP="00C8569F">
      <w:pPr>
        <w:pStyle w:val="Heading2"/>
        <w:numPr>
          <w:ilvl w:val="0"/>
          <w:numId w:val="23"/>
        </w:numPr>
      </w:pPr>
      <w:bookmarkStart w:id="46" w:name="_Toc23521704"/>
      <w:bookmarkStart w:id="47" w:name="_Toc31813216"/>
      <w:r>
        <w:t>Competitive Effects</w:t>
      </w:r>
      <w:bookmarkEnd w:id="46"/>
      <w:bookmarkEnd w:id="47"/>
      <w:r w:rsidR="00242BEF">
        <w:t xml:space="preserve"> </w:t>
      </w:r>
    </w:p>
    <w:p w14:paraId="57CF1633" w14:textId="7EE14646" w:rsidR="00826B20" w:rsidRDefault="00826B20" w:rsidP="00826B20">
      <w:r>
        <w:t xml:space="preserve">Each Enterprise </w:t>
      </w:r>
      <w:r w:rsidR="006A69F8">
        <w:t xml:space="preserve">will </w:t>
      </w:r>
      <w:r w:rsidRPr="00826B20">
        <w:t>evaluat</w:t>
      </w:r>
      <w:r w:rsidR="005B5BA5">
        <w:t>e</w:t>
      </w:r>
      <w:r w:rsidRPr="00826B20">
        <w:t xml:space="preserve"> </w:t>
      </w:r>
      <w:r w:rsidR="00F035D9">
        <w:t>whether using a Model could have an impact on competition in the industry</w:t>
      </w:r>
      <w:r w:rsidR="00A3400D">
        <w:t>.</w:t>
      </w:r>
      <w:r w:rsidR="00CA3071">
        <w:t xml:space="preserve"> </w:t>
      </w:r>
      <w:r w:rsidR="00670816" w:rsidRPr="00670816">
        <w:t xml:space="preserve">This evaluation </w:t>
      </w:r>
      <w:r w:rsidR="004A76C2">
        <w:t>will</w:t>
      </w:r>
      <w:r w:rsidR="004A76C2" w:rsidRPr="00670816">
        <w:t xml:space="preserve"> </w:t>
      </w:r>
      <w:r w:rsidR="00670816" w:rsidRPr="00670816">
        <w:t xml:space="preserve">consider whether use of </w:t>
      </w:r>
      <w:r w:rsidR="00D87708">
        <w:t>the</w:t>
      </w:r>
      <w:r w:rsidR="00670816" w:rsidRPr="00670816">
        <w:t xml:space="preserve"> Model could have an impact on competition due to any ownership or other business relationship between the </w:t>
      </w:r>
      <w:r w:rsidR="00D87708">
        <w:t>M</w:t>
      </w:r>
      <w:r w:rsidR="00670816" w:rsidRPr="00670816">
        <w:t>odel developer and any other institution.</w:t>
      </w:r>
      <w:r w:rsidR="00CA3071">
        <w:t xml:space="preserve"> </w:t>
      </w:r>
      <w:r w:rsidR="006921E3">
        <w:t xml:space="preserve">The </w:t>
      </w:r>
      <w:r w:rsidR="002D5DEF" w:rsidRPr="002D5DEF">
        <w:t xml:space="preserve">review of </w:t>
      </w:r>
      <w:r w:rsidR="006921E3">
        <w:t xml:space="preserve">a Model’s </w:t>
      </w:r>
      <w:r w:rsidR="002D5DEF" w:rsidRPr="002D5DEF">
        <w:t>competitive effect will be considered in conjunction with all other criteria established for the Enterprise Business Assessment.</w:t>
      </w:r>
    </w:p>
    <w:p w14:paraId="3C19A82E" w14:textId="44D9FEE2" w:rsidR="00964E94" w:rsidRDefault="00835F02" w:rsidP="00C8569F">
      <w:pPr>
        <w:pStyle w:val="Heading2"/>
        <w:numPr>
          <w:ilvl w:val="0"/>
          <w:numId w:val="23"/>
        </w:numPr>
      </w:pPr>
      <w:bookmarkStart w:id="48" w:name="_Toc23521705"/>
      <w:bookmarkStart w:id="49" w:name="_Toc31813217"/>
      <w:r>
        <w:t>Third</w:t>
      </w:r>
      <w:r w:rsidR="008336E4">
        <w:t>-</w:t>
      </w:r>
      <w:r>
        <w:t>P</w:t>
      </w:r>
      <w:r w:rsidR="00964E94">
        <w:t>arty</w:t>
      </w:r>
      <w:r w:rsidR="00A63CF1">
        <w:t xml:space="preserve"> </w:t>
      </w:r>
      <w:r>
        <w:t>V</w:t>
      </w:r>
      <w:r w:rsidR="00A63CF1">
        <w:t xml:space="preserve">endor </w:t>
      </w:r>
      <w:r>
        <w:t>R</w:t>
      </w:r>
      <w:r w:rsidR="00A63CF1">
        <w:t>eview</w:t>
      </w:r>
      <w:r>
        <w:t>s</w:t>
      </w:r>
      <w:bookmarkEnd w:id="48"/>
      <w:bookmarkEnd w:id="49"/>
    </w:p>
    <w:p w14:paraId="3F55D2D7" w14:textId="61EA7C48" w:rsidR="00ED7162" w:rsidRDefault="00CA3071" w:rsidP="00CA3071">
      <w:r>
        <w:t>Each</w:t>
      </w:r>
      <w:r w:rsidRPr="00BB3C04">
        <w:t xml:space="preserve"> </w:t>
      </w:r>
      <w:r w:rsidR="00BB3C04" w:rsidRPr="00BB3C04">
        <w:t xml:space="preserve">Enterprise </w:t>
      </w:r>
      <w:r w:rsidR="00BB3C04">
        <w:t>will</w:t>
      </w:r>
      <w:r w:rsidR="00BB3C04" w:rsidRPr="00BB3C04">
        <w:t xml:space="preserve"> </w:t>
      </w:r>
      <w:r>
        <w:t xml:space="preserve">evaluate each Applicant under </w:t>
      </w:r>
      <w:r w:rsidR="3F0B5AF6">
        <w:t xml:space="preserve">each </w:t>
      </w:r>
      <w:r>
        <w:t xml:space="preserve">Enterprise’s </w:t>
      </w:r>
      <w:r w:rsidR="582D1530">
        <w:t>own</w:t>
      </w:r>
      <w:r>
        <w:t xml:space="preserve"> standards of approval of third</w:t>
      </w:r>
      <w:r w:rsidR="00C61F1E">
        <w:t>-</w:t>
      </w:r>
      <w:r>
        <w:t>party providers.</w:t>
      </w:r>
      <w:r w:rsidR="00BB3C04">
        <w:t xml:space="preserve"> </w:t>
      </w:r>
      <w:r>
        <w:t>Among other things, t</w:t>
      </w:r>
      <w:r w:rsidR="00BB3C04" w:rsidRPr="00BB3C04">
        <w:t>h</w:t>
      </w:r>
      <w:r>
        <w:t>is</w:t>
      </w:r>
      <w:r w:rsidR="00BB3C04" w:rsidRPr="00BB3C04">
        <w:t xml:space="preserve"> review w</w:t>
      </w:r>
      <w:r w:rsidR="00AF7DB8">
        <w:t>ill</w:t>
      </w:r>
      <w:r w:rsidR="00BB3C04" w:rsidRPr="00BB3C04">
        <w:t xml:space="preserve"> address any financial, </w:t>
      </w:r>
      <w:r w:rsidR="00037CA9">
        <w:t xml:space="preserve">governance, </w:t>
      </w:r>
      <w:r w:rsidR="00BB3C04" w:rsidRPr="00BB3C04">
        <w:t>operational, compliance, legal</w:t>
      </w:r>
      <w:r w:rsidR="00037CA9">
        <w:t>,</w:t>
      </w:r>
      <w:r w:rsidR="00BB3C04" w:rsidRPr="00BB3C04">
        <w:t xml:space="preserve"> and reputational risks associated with the Applicant.</w:t>
      </w:r>
      <w:r w:rsidR="00C50E82">
        <w:t xml:space="preserve"> </w:t>
      </w:r>
    </w:p>
    <w:p w14:paraId="5A864BAF" w14:textId="77777777" w:rsidR="00BB3C04" w:rsidRPr="00BB3C04" w:rsidRDefault="00C50E82" w:rsidP="00BB3C04">
      <w:r>
        <w:t xml:space="preserve">Applicants should expect a comprehensive vendor review to be completed by each Enterprise to ensure the Applicant </w:t>
      </w:r>
      <w:r w:rsidR="00D15648" w:rsidRPr="00D15648">
        <w:t>will be able to perform its role for the foreseeable future.</w:t>
      </w:r>
      <w:r w:rsidR="00CA3071">
        <w:t xml:space="preserve"> </w:t>
      </w:r>
      <w:r w:rsidR="00D15648" w:rsidRPr="00D15648">
        <w:t>The level of review, and documentation required, will vary depending on the financial risk to an Enterprise.</w:t>
      </w:r>
      <w:r w:rsidR="00CA3071">
        <w:t xml:space="preserve"> </w:t>
      </w:r>
    </w:p>
    <w:p w14:paraId="6D1260A6" w14:textId="0CA521D6" w:rsidR="00086E7D" w:rsidRDefault="00086E7D" w:rsidP="00086E7D">
      <w:pPr>
        <w:pStyle w:val="Heading1"/>
      </w:pPr>
      <w:bookmarkStart w:id="50" w:name="_Toc31813218"/>
      <w:r>
        <w:t>Disclaimer</w:t>
      </w:r>
      <w:bookmarkEnd w:id="50"/>
    </w:p>
    <w:p w14:paraId="7512A59B" w14:textId="77777777" w:rsidR="00A844FB" w:rsidRDefault="00086E7D" w:rsidP="00086E7D">
      <w:r>
        <w:t xml:space="preserve">This Credit Score Solicitation is a request for applications from credit score model developers and is intended only to provide prospective applicants with information that may be useful when completing their </w:t>
      </w:r>
      <w:r w:rsidR="00A6286A">
        <w:t>application submissions</w:t>
      </w:r>
      <w:r>
        <w:t xml:space="preserve">. </w:t>
      </w:r>
    </w:p>
    <w:p w14:paraId="67681B53" w14:textId="7BAECB44" w:rsidR="00A844FB" w:rsidRDefault="00A844FB" w:rsidP="00A844FB">
      <w:r>
        <w:t>The Credit Score Solicitation and the evaluation of Models are subject to</w:t>
      </w:r>
      <w:r w:rsidR="00506E6A">
        <w:t>, among other things</w:t>
      </w:r>
      <w:r w:rsidR="0089372D">
        <w:t>,</w:t>
      </w:r>
      <w:r>
        <w:t xml:space="preserve"> processes set out in federal regulations that can be found at 12 C</w:t>
      </w:r>
      <w:r w:rsidR="00CF4CBA">
        <w:t>.</w:t>
      </w:r>
      <w:r>
        <w:t>F</w:t>
      </w:r>
      <w:r w:rsidR="00CF4CBA">
        <w:t>.</w:t>
      </w:r>
      <w:r>
        <w:t>R</w:t>
      </w:r>
      <w:r w:rsidR="00CF4CBA">
        <w:t>.</w:t>
      </w:r>
      <w:r>
        <w:t xml:space="preserve"> part 1254.</w:t>
      </w:r>
      <w:r w:rsidR="00CA3071">
        <w:t xml:space="preserve"> </w:t>
      </w:r>
      <w:r w:rsidR="002F5D67">
        <w:t>FHFA</w:t>
      </w:r>
      <w:r>
        <w:t xml:space="preserve"> may make determinations under those regulations that </w:t>
      </w:r>
      <w:r w:rsidR="0089372D">
        <w:t>impact</w:t>
      </w:r>
      <w:r>
        <w:t xml:space="preserve"> the evaluation of and decisions regarding any applications that have been submitted.</w:t>
      </w:r>
    </w:p>
    <w:p w14:paraId="1FED2E46" w14:textId="7BB8EC3B" w:rsidR="00086E7D" w:rsidRDefault="00086E7D" w:rsidP="00086E7D">
      <w:r>
        <w:lastRenderedPageBreak/>
        <w:t>The Credit Score Solicitation is not an agreement or offer and the information contained in this document is non-binding on the Enterprises</w:t>
      </w:r>
      <w:r w:rsidR="005839F9">
        <w:t xml:space="preserve"> </w:t>
      </w:r>
      <w:r w:rsidR="00A6286A">
        <w:t xml:space="preserve">and </w:t>
      </w:r>
      <w:r w:rsidR="005839F9">
        <w:t>o</w:t>
      </w:r>
      <w:r w:rsidR="0089799D">
        <w:t>n</w:t>
      </w:r>
      <w:r w:rsidR="005839F9">
        <w:t xml:space="preserve"> FHFA</w:t>
      </w:r>
      <w:r>
        <w:t xml:space="preserve">. </w:t>
      </w:r>
      <w:r w:rsidR="002E7E26">
        <w:t>Subject</w:t>
      </w:r>
      <w:r w:rsidR="005A28A8">
        <w:t xml:space="preserve"> to FHFA review and approval, t</w:t>
      </w:r>
      <w:r>
        <w:t xml:space="preserve">he Enterprises may update, amend, or supplement the information contained in the Credit Score Solicitation at any time. </w:t>
      </w:r>
      <w:r w:rsidR="00114385">
        <w:t xml:space="preserve">  To the extent that this Credit Score Solicitation is updated, Applicants will be afforded an opportunity to update their </w:t>
      </w:r>
      <w:r w:rsidR="00291668">
        <w:t>applications</w:t>
      </w:r>
      <w:r w:rsidR="00114385">
        <w:t>.</w:t>
      </w:r>
    </w:p>
    <w:p w14:paraId="61F03099" w14:textId="77777777" w:rsidR="00F55699" w:rsidRDefault="00086E7D">
      <w:r w:rsidRPr="005D7A47">
        <w:t xml:space="preserve">Submission of an application in response to this Credit Score Solicitation does not guarantee selection of that </w:t>
      </w:r>
      <w:r w:rsidR="00A6286A" w:rsidRPr="005D7A47">
        <w:t>M</w:t>
      </w:r>
      <w:r w:rsidRPr="005D7A47">
        <w:t>odel.</w:t>
      </w:r>
      <w:r w:rsidR="00CA3071">
        <w:t xml:space="preserve"> </w:t>
      </w:r>
      <w:r w:rsidR="00A844FB" w:rsidRPr="005D7A47">
        <w:t xml:space="preserve">A </w:t>
      </w:r>
      <w:r w:rsidR="00A6286A" w:rsidRPr="005D7A47">
        <w:t>M</w:t>
      </w:r>
      <w:r w:rsidRPr="005D7A47">
        <w:t xml:space="preserve">odel may not be selected even if it passes all tests for the Credit Score Assessment related to accuracy, reliability, or integrity of the </w:t>
      </w:r>
      <w:r w:rsidR="00AF35FE">
        <w:t>M</w:t>
      </w:r>
      <w:r w:rsidRPr="005D7A47">
        <w:t xml:space="preserve">odel. </w:t>
      </w:r>
    </w:p>
    <w:p w14:paraId="6914F537" w14:textId="5D5A07F5" w:rsidR="00A6054F" w:rsidRDefault="005A1A0B">
      <w:r w:rsidRPr="005D7A47">
        <w:t>The Enterprise Business Assessment includes a comparative assessment of Models based on a variety of criteria, and a Model may not be selected even if it meets the minimum criteria for the Enterprise Business Assessment.</w:t>
      </w:r>
      <w:r w:rsidR="00086E7D" w:rsidRPr="005D7A47">
        <w:t xml:space="preserve"> The Enterprises reserve the right to </w:t>
      </w:r>
      <w:r w:rsidR="00EC11F3">
        <w:t xml:space="preserve">disapprove, in their absolute discretion, </w:t>
      </w:r>
      <w:r w:rsidR="00086E7D" w:rsidRPr="005D7A47">
        <w:t xml:space="preserve">any or all prospective </w:t>
      </w:r>
      <w:r w:rsidR="00A6286A" w:rsidRPr="005D7A47">
        <w:t>M</w:t>
      </w:r>
      <w:r w:rsidR="00086E7D" w:rsidRPr="005D7A47">
        <w:t>odel applications provided in response to this Credit Score Solicitation</w:t>
      </w:r>
      <w:r w:rsidR="00C61F1E">
        <w:t>,</w:t>
      </w:r>
      <w:r w:rsidR="002F5D67">
        <w:t xml:space="preserve"> consistent with the requirements of 12 C.F.R. part 1254</w:t>
      </w:r>
      <w:r w:rsidR="00086E7D" w:rsidRPr="005D7A47">
        <w:t>.</w:t>
      </w:r>
      <w:r w:rsidR="00335834">
        <w:t xml:space="preserve"> </w:t>
      </w:r>
      <w:r w:rsidR="00A6054F">
        <w:br w:type="page"/>
      </w:r>
    </w:p>
    <w:p w14:paraId="64102B40" w14:textId="7B4B4CB9" w:rsidR="001002E9" w:rsidRDefault="001C2D74" w:rsidP="00876FF2">
      <w:pPr>
        <w:pStyle w:val="Heading1"/>
      </w:pPr>
      <w:bookmarkStart w:id="51" w:name="_Toc22135797"/>
      <w:bookmarkStart w:id="52" w:name="_Toc23521707"/>
      <w:bookmarkStart w:id="53" w:name="_Toc31813219"/>
      <w:r>
        <w:lastRenderedPageBreak/>
        <w:t>A</w:t>
      </w:r>
      <w:r w:rsidR="00FE32E6">
        <w:t xml:space="preserve">ppendix A: </w:t>
      </w:r>
      <w:bookmarkEnd w:id="51"/>
      <w:r w:rsidR="00747FCE">
        <w:t>F</w:t>
      </w:r>
      <w:r w:rsidR="007978AB" w:rsidRPr="00B673CA">
        <w:t xml:space="preserve">annie Mae </w:t>
      </w:r>
      <w:r w:rsidR="00747FCE">
        <w:t>Addendum</w:t>
      </w:r>
      <w:bookmarkEnd w:id="52"/>
      <w:bookmarkEnd w:id="53"/>
    </w:p>
    <w:p w14:paraId="5B582225" w14:textId="587F7B76" w:rsidR="00086E7D" w:rsidRDefault="001002E9" w:rsidP="00FE32E6">
      <w:pPr>
        <w:pStyle w:val="Heading1"/>
        <w:jc w:val="center"/>
      </w:pPr>
      <w:bookmarkStart w:id="54" w:name="_Toc23521708"/>
      <w:bookmarkStart w:id="55" w:name="_Toc31813220"/>
      <w:r>
        <w:t>Instructions for Submitting the Application</w:t>
      </w:r>
      <w:bookmarkEnd w:id="54"/>
      <w:bookmarkEnd w:id="55"/>
    </w:p>
    <w:p w14:paraId="5F22D4DC" w14:textId="77777777" w:rsidR="00107072" w:rsidRDefault="00107072" w:rsidP="00FE32E6">
      <w:pPr>
        <w:pStyle w:val="Heading2"/>
        <w:spacing w:before="0" w:line="240" w:lineRule="auto"/>
      </w:pPr>
    </w:p>
    <w:p w14:paraId="564CD995" w14:textId="6A828FD3" w:rsidR="007978AB" w:rsidRPr="000E170C" w:rsidRDefault="001002E9" w:rsidP="00C8569F">
      <w:pPr>
        <w:pStyle w:val="Heading2"/>
        <w:numPr>
          <w:ilvl w:val="0"/>
          <w:numId w:val="26"/>
        </w:numPr>
        <w:spacing w:before="0" w:line="240" w:lineRule="auto"/>
      </w:pPr>
      <w:bookmarkStart w:id="56" w:name="_Toc23521709"/>
      <w:bookmarkStart w:id="57" w:name="_Toc31813221"/>
      <w:proofErr w:type="spellStart"/>
      <w:r>
        <w:t>ProcureOne</w:t>
      </w:r>
      <w:proofErr w:type="spellEnd"/>
      <w:r>
        <w:t xml:space="preserve"> Registration</w:t>
      </w:r>
      <w:bookmarkEnd w:id="56"/>
      <w:bookmarkEnd w:id="57"/>
    </w:p>
    <w:p w14:paraId="5D4404EA" w14:textId="77777777" w:rsidR="0005347C" w:rsidRDefault="0005347C" w:rsidP="0005347C">
      <w:pPr>
        <w:spacing w:after="0"/>
      </w:pPr>
    </w:p>
    <w:p w14:paraId="157D7268" w14:textId="77777777" w:rsidR="00764DBA" w:rsidRPr="00CD36E1" w:rsidRDefault="007978AB" w:rsidP="00764DBA">
      <w:pPr>
        <w:spacing w:after="0" w:line="240" w:lineRule="auto"/>
        <w:rPr>
          <w:rFonts w:cstheme="minorHAnsi"/>
        </w:rPr>
      </w:pPr>
      <w:r w:rsidRPr="00E22607">
        <w:t xml:space="preserve">Your ability to provide the required documentation in a timely manner helps to avoid delays in on-boarding your firm so that Fannie Mae can assess your </w:t>
      </w:r>
      <w:r w:rsidR="00764DBA">
        <w:rPr>
          <w:rFonts w:cstheme="minorHAnsi"/>
        </w:rPr>
        <w:t>application</w:t>
      </w:r>
      <w:r w:rsidR="00764DBA" w:rsidRPr="00CD36E1">
        <w:rPr>
          <w:rFonts w:cstheme="minorHAnsi"/>
        </w:rPr>
        <w:t>.</w:t>
      </w:r>
      <w:r w:rsidR="00764DBA">
        <w:rPr>
          <w:rFonts w:cstheme="minorHAnsi"/>
        </w:rPr>
        <w:t xml:space="preserve"> </w:t>
      </w:r>
      <w:r w:rsidR="00764DBA" w:rsidRPr="00CD36E1">
        <w:rPr>
          <w:rFonts w:cstheme="minorHAnsi"/>
        </w:rPr>
        <w:t xml:space="preserve">Please </w:t>
      </w:r>
      <w:r w:rsidR="00764DBA" w:rsidRPr="00CD36E1">
        <w:rPr>
          <w:rFonts w:cstheme="minorHAnsi"/>
          <w:bCs/>
        </w:rPr>
        <w:t>read the attached instructions carefully.</w:t>
      </w:r>
      <w:r w:rsidR="00CA3071">
        <w:rPr>
          <w:rFonts w:cstheme="minorHAnsi"/>
          <w:bCs/>
        </w:rPr>
        <w:t xml:space="preserve"> </w:t>
      </w:r>
      <w:r w:rsidR="00764DBA" w:rsidRPr="00CD36E1">
        <w:rPr>
          <w:rFonts w:cstheme="minorHAnsi"/>
          <w:bCs/>
        </w:rPr>
        <w:t xml:space="preserve">Any missing information on, or missing attachments to, the registration form will result in processing delays. </w:t>
      </w:r>
    </w:p>
    <w:p w14:paraId="089ABAC1" w14:textId="77777777" w:rsidR="00764DBA" w:rsidRPr="00107072" w:rsidRDefault="00764DBA" w:rsidP="00107072">
      <w:pPr>
        <w:spacing w:after="0"/>
      </w:pPr>
    </w:p>
    <w:p w14:paraId="32FB2FB8" w14:textId="77777777" w:rsidR="007978AB" w:rsidRPr="00E22607" w:rsidRDefault="00107072" w:rsidP="000B1DD1">
      <w:pPr>
        <w:spacing w:after="0" w:line="240" w:lineRule="auto"/>
      </w:pPr>
      <w:r>
        <w:rPr>
          <w:rFonts w:cstheme="minorHAnsi"/>
        </w:rPr>
        <w:t>All a</w:t>
      </w:r>
      <w:r w:rsidR="007978AB" w:rsidRPr="00D715A0">
        <w:rPr>
          <w:rFonts w:cstheme="minorHAnsi"/>
        </w:rPr>
        <w:t xml:space="preserve">pplications and </w:t>
      </w:r>
      <w:r>
        <w:rPr>
          <w:rFonts w:cstheme="minorHAnsi"/>
        </w:rPr>
        <w:t xml:space="preserve">supporting </w:t>
      </w:r>
      <w:r w:rsidR="007978AB" w:rsidRPr="00D715A0">
        <w:rPr>
          <w:rFonts w:cstheme="minorHAnsi"/>
        </w:rPr>
        <w:t xml:space="preserve">documentation </w:t>
      </w:r>
      <w:r>
        <w:rPr>
          <w:rFonts w:cstheme="minorHAnsi"/>
        </w:rPr>
        <w:t>must</w:t>
      </w:r>
      <w:r w:rsidR="007978AB" w:rsidRPr="00D715A0">
        <w:rPr>
          <w:rFonts w:cstheme="minorHAnsi"/>
        </w:rPr>
        <w:t xml:space="preserve"> be submitted to Fannie Mae’s </w:t>
      </w:r>
      <w:proofErr w:type="spellStart"/>
      <w:r w:rsidR="007978AB" w:rsidRPr="00D715A0">
        <w:rPr>
          <w:rFonts w:cstheme="minorHAnsi"/>
        </w:rPr>
        <w:t>ProcureOne</w:t>
      </w:r>
      <w:proofErr w:type="spellEnd"/>
      <w:r w:rsidR="007978AB" w:rsidRPr="00D715A0">
        <w:rPr>
          <w:rFonts w:cstheme="minorHAnsi"/>
        </w:rPr>
        <w:t xml:space="preserve"> system.</w:t>
      </w:r>
      <w:r>
        <w:rPr>
          <w:rFonts w:cstheme="minorHAnsi"/>
        </w:rPr>
        <w:t xml:space="preserve"> </w:t>
      </w:r>
      <w:r w:rsidR="007978AB" w:rsidRPr="00D715A0">
        <w:rPr>
          <w:rFonts w:cstheme="minorHAnsi"/>
        </w:rPr>
        <w:t xml:space="preserve">Please follow instructions in the </w:t>
      </w:r>
      <w:r w:rsidR="009F6249">
        <w:rPr>
          <w:rFonts w:cstheme="minorHAnsi"/>
        </w:rPr>
        <w:t>link below</w:t>
      </w:r>
      <w:r w:rsidR="007978AB" w:rsidRPr="00D715A0">
        <w:rPr>
          <w:rFonts w:cstheme="minorHAnsi"/>
        </w:rPr>
        <w:t xml:space="preserve"> to create and/or update your </w:t>
      </w:r>
      <w:r>
        <w:rPr>
          <w:rFonts w:cstheme="minorHAnsi"/>
        </w:rPr>
        <w:t>profile</w:t>
      </w:r>
      <w:r w:rsidR="007978AB" w:rsidRPr="00D715A0">
        <w:rPr>
          <w:rFonts w:cstheme="minorHAnsi"/>
        </w:rPr>
        <w:t xml:space="preserve"> in </w:t>
      </w:r>
      <w:proofErr w:type="spellStart"/>
      <w:r w:rsidR="007978AB" w:rsidRPr="00D715A0">
        <w:rPr>
          <w:rFonts w:cstheme="minorHAnsi"/>
        </w:rPr>
        <w:t>ProcureOne</w:t>
      </w:r>
      <w:proofErr w:type="spellEnd"/>
      <w:r w:rsidR="007978AB" w:rsidRPr="00D715A0">
        <w:rPr>
          <w:rFonts w:cstheme="minorHAnsi"/>
        </w:rPr>
        <w:t>.</w:t>
      </w:r>
      <w:r w:rsidR="00CA3071">
        <w:rPr>
          <w:rFonts w:cstheme="minorHAnsi"/>
        </w:rPr>
        <w:t xml:space="preserve"> </w:t>
      </w:r>
      <w:r w:rsidR="007978AB" w:rsidRPr="00E22607">
        <w:t>Please do not create a record with the same tax identification number - if the tax identification number already exists, update the existing record.</w:t>
      </w:r>
      <w:r w:rsidR="00CD36E1">
        <w:rPr>
          <w:rFonts w:cstheme="minorHAnsi"/>
        </w:rPr>
        <w:t xml:space="preserve"> </w:t>
      </w:r>
      <w:r w:rsidR="00CD36E1" w:rsidRPr="00CD36E1">
        <w:rPr>
          <w:rFonts w:cstheme="minorHAnsi"/>
          <w:bCs/>
        </w:rPr>
        <w:t>Please register only one time.</w:t>
      </w:r>
    </w:p>
    <w:p w14:paraId="696262C2" w14:textId="77777777" w:rsidR="009F6249" w:rsidRDefault="009F6249" w:rsidP="00107072">
      <w:pPr>
        <w:spacing w:after="0" w:line="240" w:lineRule="auto"/>
        <w:rPr>
          <w:rFonts w:cstheme="minorHAnsi"/>
          <w:bCs/>
        </w:rPr>
      </w:pPr>
    </w:p>
    <w:p w14:paraId="7E73A02A" w14:textId="0472CDFF" w:rsidR="009F6249" w:rsidRDefault="00E00AC8" w:rsidP="0005347C">
      <w:pPr>
        <w:spacing w:after="0" w:line="240" w:lineRule="auto"/>
        <w:jc w:val="center"/>
        <w:rPr>
          <w:rFonts w:cstheme="minorHAnsi"/>
          <w:bCs/>
        </w:rPr>
      </w:pPr>
      <w:hyperlink r:id="rId12" w:history="1">
        <w:r w:rsidR="00D61133">
          <w:rPr>
            <w:rStyle w:val="Hyperlink"/>
            <w:rFonts w:cstheme="minorHAnsi"/>
            <w:bCs/>
          </w:rPr>
          <w:t xml:space="preserve">Click here for </w:t>
        </w:r>
        <w:proofErr w:type="spellStart"/>
        <w:r w:rsidR="00D61133">
          <w:rPr>
            <w:rStyle w:val="Hyperlink"/>
            <w:rFonts w:cstheme="minorHAnsi"/>
            <w:bCs/>
          </w:rPr>
          <w:t>ProcureOne</w:t>
        </w:r>
        <w:proofErr w:type="spellEnd"/>
      </w:hyperlink>
    </w:p>
    <w:p w14:paraId="34D4567B" w14:textId="77777777" w:rsidR="009F6249" w:rsidRDefault="009F6249" w:rsidP="00107072">
      <w:pPr>
        <w:spacing w:after="0" w:line="240" w:lineRule="auto"/>
        <w:rPr>
          <w:rFonts w:cstheme="minorHAnsi"/>
        </w:rPr>
      </w:pPr>
    </w:p>
    <w:p w14:paraId="510683D3" w14:textId="77777777" w:rsidR="007978AB" w:rsidRPr="00E22607" w:rsidRDefault="007978AB" w:rsidP="000B1DD1">
      <w:pPr>
        <w:spacing w:before="100" w:beforeAutospacing="1" w:after="100" w:afterAutospacing="1"/>
      </w:pPr>
      <w:r w:rsidRPr="0005347C">
        <w:rPr>
          <w:rFonts w:cstheme="minorHAnsi"/>
        </w:rPr>
        <w:t>Please</w:t>
      </w:r>
      <w:r w:rsidR="0005347C">
        <w:rPr>
          <w:rFonts w:cstheme="minorHAnsi"/>
        </w:rPr>
        <w:t xml:space="preserve"> ensure</w:t>
      </w:r>
      <w:r w:rsidR="0005347C" w:rsidRPr="0005347C">
        <w:rPr>
          <w:rFonts w:cstheme="minorHAnsi"/>
        </w:rPr>
        <w:t xml:space="preserve"> </w:t>
      </w:r>
      <w:r w:rsidRPr="000B1DD1">
        <w:t>that the following</w:t>
      </w:r>
      <w:r w:rsidR="0005347C">
        <w:rPr>
          <w:rFonts w:cstheme="minorHAnsi"/>
        </w:rPr>
        <w:t xml:space="preserve"> </w:t>
      </w:r>
      <w:r w:rsidRPr="000B1DD1">
        <w:t xml:space="preserve">documents are attached to your registration in </w:t>
      </w:r>
      <w:r w:rsidRPr="000B1DD1">
        <w:rPr>
          <w:i/>
        </w:rPr>
        <w:t xml:space="preserve">the </w:t>
      </w:r>
      <w:r w:rsidRPr="000B1DD1">
        <w:rPr>
          <w:b/>
          <w:i/>
        </w:rPr>
        <w:t>Legal Documents</w:t>
      </w:r>
      <w:r w:rsidRPr="000B1DD1">
        <w:rPr>
          <w:i/>
        </w:rPr>
        <w:t xml:space="preserve"> </w:t>
      </w:r>
      <w:r w:rsidRPr="000B1DD1">
        <w:t xml:space="preserve">section of the </w:t>
      </w:r>
      <w:proofErr w:type="spellStart"/>
      <w:r w:rsidRPr="000B1DD1">
        <w:t>ProcureOne</w:t>
      </w:r>
      <w:proofErr w:type="spellEnd"/>
      <w:r w:rsidRPr="000B1DD1">
        <w:t xml:space="preserve"> registration form:</w:t>
      </w:r>
    </w:p>
    <w:p w14:paraId="01FC1903" w14:textId="5217F607" w:rsidR="007978AB" w:rsidRPr="00E22607" w:rsidRDefault="007978AB" w:rsidP="00C8569F">
      <w:pPr>
        <w:pStyle w:val="ListParagraph"/>
        <w:numPr>
          <w:ilvl w:val="0"/>
          <w:numId w:val="25"/>
        </w:numPr>
        <w:spacing w:before="100" w:beforeAutospacing="1" w:after="100" w:afterAutospacing="1"/>
      </w:pPr>
      <w:r w:rsidRPr="000B1DD1">
        <w:rPr>
          <w:b/>
        </w:rPr>
        <w:t>Signed W9</w:t>
      </w:r>
      <w:r w:rsidRPr="000B1DD1">
        <w:t xml:space="preserve"> </w:t>
      </w:r>
      <w:r w:rsidR="0005347C" w:rsidRPr="0005347C">
        <w:rPr>
          <w:rFonts w:cstheme="minorHAnsi"/>
        </w:rPr>
        <w:t xml:space="preserve">– </w:t>
      </w:r>
      <w:r w:rsidR="00646192">
        <w:rPr>
          <w:rFonts w:cstheme="minorHAnsi"/>
        </w:rPr>
        <w:t>C</w:t>
      </w:r>
      <w:r w:rsidR="0005347C" w:rsidRPr="0005347C">
        <w:rPr>
          <w:rFonts w:cstheme="minorHAnsi"/>
        </w:rPr>
        <w:t>omplete</w:t>
      </w:r>
      <w:r w:rsidRPr="000B1DD1">
        <w:t>, scan</w:t>
      </w:r>
      <w:r w:rsidR="0005347C" w:rsidRPr="0005347C">
        <w:rPr>
          <w:rFonts w:cstheme="minorHAnsi"/>
        </w:rPr>
        <w:t>,</w:t>
      </w:r>
      <w:r w:rsidRPr="000B1DD1">
        <w:t xml:space="preserve"> and attach </w:t>
      </w:r>
      <w:r w:rsidR="0005347C" w:rsidRPr="0005347C">
        <w:rPr>
          <w:rFonts w:cstheme="minorHAnsi"/>
        </w:rPr>
        <w:t>the W9 form.</w:t>
      </w:r>
      <w:r w:rsidR="00CA3071">
        <w:rPr>
          <w:rFonts w:cstheme="minorHAnsi"/>
        </w:rPr>
        <w:t xml:space="preserve"> </w:t>
      </w:r>
    </w:p>
    <w:p w14:paraId="3F583605" w14:textId="77777777" w:rsidR="0005347C" w:rsidRPr="0005347C" w:rsidRDefault="0005347C" w:rsidP="0005347C">
      <w:pPr>
        <w:pStyle w:val="ListParagraph"/>
        <w:spacing w:before="100" w:beforeAutospacing="1" w:after="100" w:afterAutospacing="1"/>
        <w:rPr>
          <w:rFonts w:cstheme="minorHAnsi"/>
        </w:rPr>
      </w:pPr>
    </w:p>
    <w:p w14:paraId="361D44EC" w14:textId="2F4CCEAE" w:rsidR="007978AB" w:rsidRPr="00E22607" w:rsidRDefault="007978AB" w:rsidP="00C8569F">
      <w:pPr>
        <w:pStyle w:val="ListParagraph"/>
        <w:numPr>
          <w:ilvl w:val="0"/>
          <w:numId w:val="25"/>
        </w:numPr>
        <w:spacing w:before="100" w:beforeAutospacing="1" w:after="100" w:afterAutospacing="1"/>
      </w:pPr>
      <w:r w:rsidRPr="000B1DD1">
        <w:rPr>
          <w:b/>
        </w:rPr>
        <w:t>Conflict of Interest Verification</w:t>
      </w:r>
      <w:r w:rsidRPr="000B1DD1">
        <w:t xml:space="preserve"> – </w:t>
      </w:r>
      <w:r w:rsidRPr="0005347C">
        <w:rPr>
          <w:rFonts w:cstheme="minorHAnsi"/>
        </w:rPr>
        <w:t>Complete</w:t>
      </w:r>
      <w:r w:rsidR="0005347C">
        <w:rPr>
          <w:rFonts w:cstheme="minorHAnsi"/>
        </w:rPr>
        <w:t>, scan, and attach</w:t>
      </w:r>
      <w:r w:rsidRPr="0005347C">
        <w:rPr>
          <w:rFonts w:cstheme="minorHAnsi"/>
        </w:rPr>
        <w:t xml:space="preserve"> the</w:t>
      </w:r>
      <w:r w:rsidRPr="000B1DD1">
        <w:t xml:space="preserve"> Fannie Mae Supplier Conflict of Interest Verification.</w:t>
      </w:r>
    </w:p>
    <w:p w14:paraId="1BE9D9D1" w14:textId="77777777" w:rsidR="0005347C" w:rsidRPr="0005347C" w:rsidRDefault="0005347C" w:rsidP="0005347C">
      <w:pPr>
        <w:pStyle w:val="ListParagraph"/>
        <w:rPr>
          <w:rFonts w:cstheme="minorHAnsi"/>
        </w:rPr>
      </w:pPr>
    </w:p>
    <w:p w14:paraId="7555F6B9" w14:textId="77777777" w:rsidR="007978AB" w:rsidRPr="000B1DD1" w:rsidRDefault="007978AB" w:rsidP="00E736E6">
      <w:pPr>
        <w:spacing w:before="100" w:beforeAutospacing="1" w:after="100" w:afterAutospacing="1"/>
        <w:rPr>
          <w:b/>
        </w:rPr>
      </w:pPr>
      <w:r w:rsidRPr="000B1DD1">
        <w:t xml:space="preserve">Once you have submitted your registration via </w:t>
      </w:r>
      <w:proofErr w:type="spellStart"/>
      <w:r w:rsidRPr="000B1DD1">
        <w:t>ProcureOne</w:t>
      </w:r>
      <w:proofErr w:type="spellEnd"/>
      <w:r w:rsidRPr="000B1DD1">
        <w:t>, you will receive a system-generated e-mail from the tool, confirming that your company has been successfully registered.</w:t>
      </w:r>
      <w:r w:rsidR="00CA3071">
        <w:t xml:space="preserve"> </w:t>
      </w:r>
      <w:r w:rsidRPr="000B1DD1">
        <w:rPr>
          <w:b/>
        </w:rPr>
        <w:t>You may use your password to make changes to the original registration at any time.</w:t>
      </w:r>
      <w:r w:rsidR="00CA3071">
        <w:rPr>
          <w:b/>
        </w:rPr>
        <w:t xml:space="preserve"> </w:t>
      </w:r>
    </w:p>
    <w:p w14:paraId="7DE70234" w14:textId="77777777" w:rsidR="007978AB" w:rsidRPr="000B1DD1" w:rsidRDefault="007978AB" w:rsidP="000B1DD1">
      <w:pPr>
        <w:spacing w:before="100" w:beforeAutospacing="1" w:after="100" w:afterAutospacing="1"/>
        <w:rPr>
          <w:b/>
          <w:color w:val="1F497D"/>
        </w:rPr>
      </w:pPr>
      <w:r w:rsidRPr="000B1DD1">
        <w:t xml:space="preserve">Should you experience difficulty signing onto the </w:t>
      </w:r>
      <w:proofErr w:type="spellStart"/>
      <w:r w:rsidRPr="000B1DD1">
        <w:t>ProcureOne</w:t>
      </w:r>
      <w:proofErr w:type="spellEnd"/>
      <w:r w:rsidRPr="000B1DD1">
        <w:t xml:space="preserve"> website, cannot locate your User ID, or otherwise require additional assistance, please send an email to</w:t>
      </w:r>
      <w:r w:rsidRPr="000B1DD1">
        <w:rPr>
          <w:b/>
        </w:rPr>
        <w:t xml:space="preserve"> </w:t>
      </w:r>
      <w:hyperlink r:id="rId13" w:history="1">
        <w:r w:rsidRPr="000B1DD1">
          <w:rPr>
            <w:rStyle w:val="Hyperlink"/>
            <w:b/>
            <w:color w:val="0000FF"/>
          </w:rPr>
          <w:t>corporate_supplier_requests@fanniemae.com</w:t>
        </w:r>
      </w:hyperlink>
      <w:r w:rsidRPr="000B1DD1">
        <w:rPr>
          <w:color w:val="1F497D"/>
        </w:rPr>
        <w:t>.</w:t>
      </w:r>
      <w:r w:rsidR="00CA3071">
        <w:rPr>
          <w:b/>
          <w:color w:val="1F497D"/>
        </w:rPr>
        <w:t xml:space="preserve"> </w:t>
      </w:r>
    </w:p>
    <w:p w14:paraId="224C6D6B" w14:textId="7E128A93" w:rsidR="000815D4" w:rsidRDefault="000815D4" w:rsidP="00C8569F">
      <w:pPr>
        <w:pStyle w:val="Heading2"/>
        <w:numPr>
          <w:ilvl w:val="0"/>
          <w:numId w:val="26"/>
        </w:numPr>
        <w:spacing w:before="0" w:line="240" w:lineRule="auto"/>
      </w:pPr>
      <w:bookmarkStart w:id="58" w:name="_Toc23521710"/>
      <w:bookmarkStart w:id="59" w:name="_Toc31813222"/>
      <w:r>
        <w:t>Application Fee</w:t>
      </w:r>
      <w:bookmarkEnd w:id="58"/>
      <w:bookmarkEnd w:id="59"/>
    </w:p>
    <w:p w14:paraId="690E6455" w14:textId="77777777" w:rsidR="000815D4" w:rsidRPr="000815D4" w:rsidRDefault="000815D4" w:rsidP="000815D4">
      <w:pPr>
        <w:spacing w:after="0" w:line="240" w:lineRule="auto"/>
      </w:pPr>
    </w:p>
    <w:p w14:paraId="7881FEE2" w14:textId="00F211C6" w:rsidR="00C55F13" w:rsidRDefault="00C55F13" w:rsidP="00C55F13">
      <w:r>
        <w:t>Each Applicant that submits one or more Models will pay the Application Fee to Fannie Mae.</w:t>
      </w:r>
      <w:r w:rsidR="00CA3071">
        <w:t xml:space="preserve"> </w:t>
      </w:r>
      <w:r w:rsidR="00A010EC">
        <w:t xml:space="preserve">The Application Fee includes an Upfront Application Fee and an Assessment of Remaining Fees.  The Application Fee may also include a Multiple Model Fee and a New CRA Fee, if applicable.  </w:t>
      </w:r>
      <w:r>
        <w:t xml:space="preserve">As shown in the table below, the </w:t>
      </w:r>
      <w:r w:rsidR="00A010EC">
        <w:t xml:space="preserve">total </w:t>
      </w:r>
      <w:r>
        <w:t xml:space="preserve">Application Fee is dependent on the number of Models submitted by an Applicant and </w:t>
      </w:r>
      <w:r w:rsidRPr="00692AB1">
        <w:t xml:space="preserve">reimburses </w:t>
      </w:r>
      <w:r>
        <w:t>Fannie Mae</w:t>
      </w:r>
      <w:r w:rsidRPr="00692AB1">
        <w:t xml:space="preserve"> for the work associated with the review of each </w:t>
      </w:r>
      <w:r>
        <w:t>A</w:t>
      </w:r>
      <w:r w:rsidRPr="00692AB1">
        <w:t xml:space="preserve">pplicant’s </w:t>
      </w:r>
      <w:r w:rsidRPr="00692AB1">
        <w:lastRenderedPageBreak/>
        <w:t xml:space="preserve">qualifications, the acquisition of historical consumer credit data, and other expenses associated with the assessment of each applicant’s </w:t>
      </w:r>
      <w:r w:rsidR="00D122D6">
        <w:t>M</w:t>
      </w:r>
      <w:r w:rsidRPr="00692AB1">
        <w:t>odel(s).</w:t>
      </w:r>
      <w:r w:rsidR="00CA3071">
        <w:t xml:space="preserve"> </w:t>
      </w:r>
    </w:p>
    <w:tbl>
      <w:tblPr>
        <w:tblStyle w:val="TableGrid"/>
        <w:tblW w:w="0" w:type="auto"/>
        <w:tblLook w:val="04A0" w:firstRow="1" w:lastRow="0" w:firstColumn="1" w:lastColumn="0" w:noHBand="0" w:noVBand="1"/>
      </w:tblPr>
      <w:tblGrid>
        <w:gridCol w:w="5485"/>
        <w:gridCol w:w="3865"/>
      </w:tblGrid>
      <w:tr w:rsidR="00C55F13" w14:paraId="06A70D29" w14:textId="77777777" w:rsidTr="00B3129D">
        <w:tc>
          <w:tcPr>
            <w:tcW w:w="9350" w:type="dxa"/>
            <w:gridSpan w:val="2"/>
            <w:shd w:val="clear" w:color="auto" w:fill="2E74B5" w:themeFill="accent5" w:themeFillShade="BF"/>
          </w:tcPr>
          <w:p w14:paraId="2E1C16E5" w14:textId="62265458" w:rsidR="00C55F13" w:rsidRPr="000D7824" w:rsidRDefault="00C55F13" w:rsidP="00687CBC">
            <w:pPr>
              <w:jc w:val="center"/>
              <w:rPr>
                <w:rFonts w:eastAsiaTheme="majorEastAsia" w:cstheme="majorBidi"/>
                <w:b/>
                <w:color w:val="2F5496" w:themeColor="accent1" w:themeShade="BF"/>
                <w:szCs w:val="32"/>
              </w:rPr>
            </w:pPr>
            <w:r w:rsidRPr="000D7824">
              <w:rPr>
                <w:rFonts w:eastAsiaTheme="majorEastAsia" w:cstheme="majorBidi"/>
                <w:b/>
                <w:color w:val="FFFFFF" w:themeColor="background1"/>
                <w:szCs w:val="32"/>
              </w:rPr>
              <w:t>Application Fe</w:t>
            </w:r>
            <w:r w:rsidR="00B93F93">
              <w:rPr>
                <w:rFonts w:eastAsiaTheme="majorEastAsia" w:cstheme="majorBidi"/>
                <w:b/>
                <w:color w:val="FFFFFF" w:themeColor="background1"/>
                <w:szCs w:val="32"/>
              </w:rPr>
              <w:t>es</w:t>
            </w:r>
          </w:p>
        </w:tc>
      </w:tr>
      <w:tr w:rsidR="00C55F13" w14:paraId="7632BD53" w14:textId="77777777" w:rsidTr="00B3129D">
        <w:tc>
          <w:tcPr>
            <w:tcW w:w="5485" w:type="dxa"/>
            <w:shd w:val="clear" w:color="auto" w:fill="2E74B5" w:themeFill="accent5" w:themeFillShade="BF"/>
          </w:tcPr>
          <w:p w14:paraId="51B099B0" w14:textId="5A0764E1" w:rsidR="00C55F13" w:rsidRPr="000D7824" w:rsidRDefault="00C16958" w:rsidP="00B3129D">
            <w:pPr>
              <w:rPr>
                <w:rFonts w:eastAsiaTheme="majorEastAsia" w:cstheme="majorBidi"/>
                <w:b/>
                <w:color w:val="FFFFFF" w:themeColor="background1"/>
                <w:szCs w:val="32"/>
              </w:rPr>
            </w:pPr>
            <w:r>
              <w:rPr>
                <w:rFonts w:eastAsiaTheme="majorEastAsia" w:cstheme="majorBidi"/>
                <w:b/>
                <w:color w:val="FFFFFF" w:themeColor="background1"/>
                <w:szCs w:val="32"/>
              </w:rPr>
              <w:t>Breakdown of Fee Components</w:t>
            </w:r>
          </w:p>
        </w:tc>
        <w:tc>
          <w:tcPr>
            <w:tcW w:w="3865" w:type="dxa"/>
            <w:shd w:val="clear" w:color="auto" w:fill="2E74B5" w:themeFill="accent5" w:themeFillShade="BF"/>
          </w:tcPr>
          <w:p w14:paraId="7F04CCD3" w14:textId="77777777" w:rsidR="00C55F13" w:rsidRPr="000D7824" w:rsidRDefault="00C55F13" w:rsidP="00B3129D">
            <w:pPr>
              <w:jc w:val="center"/>
              <w:rPr>
                <w:rFonts w:eastAsiaTheme="majorEastAsia" w:cstheme="majorBidi"/>
                <w:b/>
                <w:color w:val="FFFFFF" w:themeColor="background1"/>
                <w:szCs w:val="32"/>
              </w:rPr>
            </w:pPr>
            <w:r w:rsidRPr="000D7824">
              <w:rPr>
                <w:rFonts w:eastAsiaTheme="majorEastAsia" w:cstheme="majorBidi"/>
                <w:b/>
                <w:color w:val="FFFFFF" w:themeColor="background1"/>
                <w:szCs w:val="32"/>
              </w:rPr>
              <w:t xml:space="preserve">Amount Paid to </w:t>
            </w:r>
            <w:r>
              <w:rPr>
                <w:rFonts w:eastAsiaTheme="majorEastAsia" w:cstheme="majorBidi"/>
                <w:b/>
                <w:color w:val="FFFFFF" w:themeColor="background1"/>
                <w:szCs w:val="32"/>
              </w:rPr>
              <w:t>Fannie Mae</w:t>
            </w:r>
          </w:p>
        </w:tc>
      </w:tr>
      <w:tr w:rsidR="00C55F13" w14:paraId="7A803070" w14:textId="77777777" w:rsidTr="00B3129D">
        <w:tc>
          <w:tcPr>
            <w:tcW w:w="5485" w:type="dxa"/>
          </w:tcPr>
          <w:p w14:paraId="139610F7" w14:textId="68B5E02E" w:rsidR="00C55F13" w:rsidRPr="003448CF" w:rsidRDefault="00A22174" w:rsidP="003448CF">
            <w:pPr>
              <w:pStyle w:val="ListParagraph"/>
              <w:numPr>
                <w:ilvl w:val="0"/>
                <w:numId w:val="34"/>
              </w:numPr>
              <w:rPr>
                <w:rFonts w:eastAsiaTheme="majorEastAsia" w:cstheme="majorBidi"/>
                <w:szCs w:val="32"/>
              </w:rPr>
            </w:pPr>
            <w:r w:rsidRPr="003448CF">
              <w:rPr>
                <w:rFonts w:eastAsiaTheme="majorEastAsia" w:cstheme="majorBidi"/>
                <w:szCs w:val="32"/>
              </w:rPr>
              <w:t>Upfront Application Fee</w:t>
            </w:r>
          </w:p>
        </w:tc>
        <w:tc>
          <w:tcPr>
            <w:tcW w:w="3865" w:type="dxa"/>
          </w:tcPr>
          <w:p w14:paraId="7F159849" w14:textId="4B566E3B" w:rsidR="00C55F13" w:rsidRPr="003448CF" w:rsidRDefault="00C55F13" w:rsidP="00993C7A">
            <w:pPr>
              <w:jc w:val="center"/>
              <w:rPr>
                <w:rFonts w:eastAsiaTheme="majorEastAsia" w:cstheme="majorBidi"/>
                <w:szCs w:val="32"/>
              </w:rPr>
            </w:pPr>
            <w:r w:rsidRPr="003448CF">
              <w:rPr>
                <w:rFonts w:eastAsiaTheme="majorEastAsia" w:cstheme="majorBidi"/>
                <w:szCs w:val="32"/>
              </w:rPr>
              <w:t>$</w:t>
            </w:r>
            <w:r w:rsidR="00E40A19" w:rsidRPr="003448CF">
              <w:rPr>
                <w:rFonts w:eastAsiaTheme="majorEastAsia" w:cstheme="majorBidi"/>
                <w:szCs w:val="32"/>
              </w:rPr>
              <w:t>200,000</w:t>
            </w:r>
          </w:p>
        </w:tc>
      </w:tr>
      <w:tr w:rsidR="00E40A19" w14:paraId="48932FA7" w14:textId="77777777" w:rsidTr="00B3129D">
        <w:tc>
          <w:tcPr>
            <w:tcW w:w="5485" w:type="dxa"/>
          </w:tcPr>
          <w:p w14:paraId="7AA72B8B" w14:textId="72328B7B" w:rsidR="00E40A19" w:rsidRPr="003448CF" w:rsidRDefault="002634F9" w:rsidP="003448CF">
            <w:pPr>
              <w:pStyle w:val="ListParagraph"/>
              <w:numPr>
                <w:ilvl w:val="0"/>
                <w:numId w:val="34"/>
              </w:numPr>
              <w:rPr>
                <w:rFonts w:eastAsiaTheme="majorEastAsia" w:cstheme="majorBidi"/>
                <w:szCs w:val="32"/>
              </w:rPr>
            </w:pPr>
            <w:r w:rsidRPr="003448CF">
              <w:rPr>
                <w:rFonts w:eastAsiaTheme="majorEastAsia" w:cstheme="majorBidi"/>
                <w:szCs w:val="32"/>
              </w:rPr>
              <w:t xml:space="preserve">Assessment of </w:t>
            </w:r>
            <w:r w:rsidR="00E40A19" w:rsidRPr="003448CF">
              <w:rPr>
                <w:rFonts w:eastAsiaTheme="majorEastAsia" w:cstheme="majorBidi"/>
                <w:szCs w:val="32"/>
              </w:rPr>
              <w:t>Remaining Fee</w:t>
            </w:r>
            <w:r w:rsidRPr="003448CF">
              <w:rPr>
                <w:rFonts w:eastAsiaTheme="majorEastAsia" w:cstheme="majorBidi"/>
                <w:szCs w:val="32"/>
              </w:rPr>
              <w:t>s</w:t>
            </w:r>
          </w:p>
        </w:tc>
        <w:tc>
          <w:tcPr>
            <w:tcW w:w="3865" w:type="dxa"/>
          </w:tcPr>
          <w:p w14:paraId="7A3E7173" w14:textId="11E64BC8" w:rsidR="00E40A19" w:rsidRPr="003448CF" w:rsidRDefault="00E40A19" w:rsidP="00993C7A">
            <w:pPr>
              <w:jc w:val="center"/>
              <w:rPr>
                <w:rFonts w:eastAsiaTheme="majorEastAsia" w:cstheme="majorBidi"/>
                <w:szCs w:val="32"/>
              </w:rPr>
            </w:pPr>
            <w:r w:rsidRPr="003448CF">
              <w:rPr>
                <w:rFonts w:eastAsiaTheme="majorEastAsia" w:cstheme="majorBidi"/>
                <w:szCs w:val="32"/>
              </w:rPr>
              <w:t>TBD</w:t>
            </w:r>
            <w:r w:rsidR="00934B50" w:rsidRPr="003448CF">
              <w:rPr>
                <w:rFonts w:eastAsiaTheme="majorEastAsia" w:cstheme="majorBidi"/>
                <w:szCs w:val="32"/>
                <w:vertAlign w:val="superscript"/>
              </w:rPr>
              <w:t>(1)</w:t>
            </w:r>
          </w:p>
        </w:tc>
      </w:tr>
      <w:tr w:rsidR="00C55F13" w14:paraId="473D87C0" w14:textId="77777777" w:rsidTr="00B3129D">
        <w:tc>
          <w:tcPr>
            <w:tcW w:w="5485" w:type="dxa"/>
          </w:tcPr>
          <w:p w14:paraId="22CF25B6" w14:textId="46ACA124" w:rsidR="00C55F13" w:rsidRPr="003448CF" w:rsidRDefault="00C16958" w:rsidP="003448CF">
            <w:pPr>
              <w:pStyle w:val="ListParagraph"/>
              <w:numPr>
                <w:ilvl w:val="0"/>
                <w:numId w:val="34"/>
              </w:numPr>
              <w:rPr>
                <w:rFonts w:eastAsiaTheme="majorEastAsia" w:cstheme="majorBidi"/>
                <w:szCs w:val="32"/>
              </w:rPr>
            </w:pPr>
            <w:r w:rsidRPr="003448CF">
              <w:rPr>
                <w:rFonts w:eastAsiaTheme="majorEastAsia" w:cstheme="majorBidi"/>
                <w:szCs w:val="32"/>
              </w:rPr>
              <w:t xml:space="preserve">Multiple </w:t>
            </w:r>
            <w:r w:rsidR="00C55F13" w:rsidRPr="003448CF">
              <w:rPr>
                <w:rFonts w:eastAsiaTheme="majorEastAsia" w:cstheme="majorBidi"/>
                <w:szCs w:val="32"/>
              </w:rPr>
              <w:t>Model</w:t>
            </w:r>
            <w:r w:rsidR="00A010EC">
              <w:rPr>
                <w:rFonts w:eastAsiaTheme="majorEastAsia" w:cstheme="majorBidi"/>
                <w:szCs w:val="32"/>
              </w:rPr>
              <w:t xml:space="preserve"> Fee</w:t>
            </w:r>
            <w:r w:rsidR="00437630">
              <w:rPr>
                <w:rFonts w:eastAsiaTheme="majorEastAsia" w:cstheme="majorBidi"/>
                <w:szCs w:val="32"/>
              </w:rPr>
              <w:t xml:space="preserve"> (per additional model)</w:t>
            </w:r>
            <w:r w:rsidR="00CE0F68" w:rsidRPr="003448CF">
              <w:rPr>
                <w:rFonts w:eastAsiaTheme="majorEastAsia" w:cstheme="majorBidi"/>
                <w:b/>
                <w:color w:val="FFFFFF" w:themeColor="background1"/>
                <w:szCs w:val="32"/>
                <w:vertAlign w:val="superscript"/>
              </w:rPr>
              <w:t>(1)</w:t>
            </w:r>
          </w:p>
        </w:tc>
        <w:tc>
          <w:tcPr>
            <w:tcW w:w="3865" w:type="dxa"/>
          </w:tcPr>
          <w:p w14:paraId="7FE675AE" w14:textId="2FAB719B" w:rsidR="00C55F13" w:rsidRPr="00485639" w:rsidRDefault="00C55F13" w:rsidP="00437630">
            <w:pPr>
              <w:jc w:val="center"/>
              <w:rPr>
                <w:rFonts w:eastAsiaTheme="majorEastAsia" w:cstheme="majorBidi"/>
                <w:szCs w:val="32"/>
              </w:rPr>
            </w:pPr>
            <w:r w:rsidRPr="00485639">
              <w:rPr>
                <w:rFonts w:eastAsiaTheme="majorEastAsia" w:cstheme="majorBidi"/>
                <w:szCs w:val="32"/>
              </w:rPr>
              <w:t>$</w:t>
            </w:r>
            <w:r>
              <w:rPr>
                <w:rFonts w:eastAsiaTheme="majorEastAsia" w:cstheme="majorBidi"/>
                <w:szCs w:val="32"/>
              </w:rPr>
              <w:t>100,000</w:t>
            </w:r>
            <w:r w:rsidR="00934B50" w:rsidRPr="003448CF">
              <w:rPr>
                <w:rFonts w:eastAsiaTheme="majorEastAsia" w:cstheme="majorBidi"/>
                <w:szCs w:val="32"/>
                <w:vertAlign w:val="superscript"/>
              </w:rPr>
              <w:t>(2)</w:t>
            </w:r>
          </w:p>
        </w:tc>
      </w:tr>
      <w:tr w:rsidR="002634F9" w14:paraId="35D1441D" w14:textId="77777777" w:rsidTr="00B3129D">
        <w:tc>
          <w:tcPr>
            <w:tcW w:w="5485" w:type="dxa"/>
          </w:tcPr>
          <w:p w14:paraId="5F907806" w14:textId="6A712DCE" w:rsidR="002634F9" w:rsidRPr="003448CF" w:rsidRDefault="002634F9" w:rsidP="003448CF">
            <w:pPr>
              <w:pStyle w:val="ListParagraph"/>
              <w:numPr>
                <w:ilvl w:val="0"/>
                <w:numId w:val="34"/>
              </w:numPr>
              <w:rPr>
                <w:rFonts w:eastAsiaTheme="majorEastAsia" w:cstheme="majorBidi"/>
                <w:szCs w:val="32"/>
              </w:rPr>
            </w:pPr>
            <w:r w:rsidRPr="003448CF">
              <w:rPr>
                <w:rFonts w:eastAsiaTheme="majorEastAsia" w:cstheme="majorBidi"/>
                <w:szCs w:val="32"/>
              </w:rPr>
              <w:t>New CRA Fee</w:t>
            </w:r>
          </w:p>
        </w:tc>
        <w:tc>
          <w:tcPr>
            <w:tcW w:w="3865" w:type="dxa"/>
          </w:tcPr>
          <w:p w14:paraId="44596DAC" w14:textId="4EEB05A8" w:rsidR="002634F9" w:rsidRPr="00485639" w:rsidRDefault="002634F9" w:rsidP="00993C7A">
            <w:pPr>
              <w:jc w:val="center"/>
              <w:rPr>
                <w:rFonts w:eastAsiaTheme="majorEastAsia" w:cstheme="majorBidi"/>
                <w:szCs w:val="32"/>
              </w:rPr>
            </w:pPr>
            <w:r>
              <w:rPr>
                <w:rFonts w:eastAsiaTheme="majorEastAsia" w:cstheme="majorBidi"/>
                <w:szCs w:val="32"/>
              </w:rPr>
              <w:t>$400,000</w:t>
            </w:r>
            <w:r w:rsidR="00B22A9C">
              <w:rPr>
                <w:rFonts w:eastAsiaTheme="majorEastAsia" w:cstheme="majorBidi"/>
                <w:szCs w:val="32"/>
                <w:vertAlign w:val="superscript"/>
              </w:rPr>
              <w:t>(</w:t>
            </w:r>
            <w:r w:rsidR="00626D7E">
              <w:rPr>
                <w:rStyle w:val="FootnoteReference"/>
                <w:rFonts w:eastAsiaTheme="majorEastAsia" w:cstheme="majorBidi"/>
                <w:szCs w:val="32"/>
              </w:rPr>
              <w:footnoteReference w:id="4"/>
            </w:r>
            <w:r w:rsidR="00B22A9C">
              <w:rPr>
                <w:rFonts w:eastAsiaTheme="majorEastAsia" w:cstheme="majorBidi"/>
                <w:szCs w:val="32"/>
                <w:vertAlign w:val="superscript"/>
              </w:rPr>
              <w:t>)</w:t>
            </w:r>
          </w:p>
        </w:tc>
      </w:tr>
    </w:tbl>
    <w:p w14:paraId="75D032EE" w14:textId="71E87907" w:rsidR="00934B50" w:rsidRDefault="00934B50" w:rsidP="00C55F13">
      <w:pPr>
        <w:pStyle w:val="ListParagraph"/>
        <w:numPr>
          <w:ilvl w:val="0"/>
          <w:numId w:val="28"/>
        </w:numPr>
        <w:spacing w:after="0"/>
        <w:rPr>
          <w:sz w:val="18"/>
        </w:rPr>
      </w:pPr>
      <w:r>
        <w:rPr>
          <w:sz w:val="18"/>
        </w:rPr>
        <w:t xml:space="preserve">The </w:t>
      </w:r>
      <w:r w:rsidR="00190BB7">
        <w:rPr>
          <w:sz w:val="18"/>
        </w:rPr>
        <w:t>Assessment of Remaining Fees</w:t>
      </w:r>
      <w:r>
        <w:rPr>
          <w:sz w:val="18"/>
        </w:rPr>
        <w:t xml:space="preserve"> amount will be determined based on a number of factors including the number of applicants received by the Enterprise</w:t>
      </w:r>
      <w:r w:rsidR="00291D89">
        <w:rPr>
          <w:sz w:val="18"/>
        </w:rPr>
        <w:t xml:space="preserve"> (which impacts the per-applicant cost of the acquisition of historical consumer credit data)</w:t>
      </w:r>
      <w:r w:rsidR="00626D7E">
        <w:rPr>
          <w:sz w:val="18"/>
        </w:rPr>
        <w:t>.</w:t>
      </w:r>
      <w:r>
        <w:rPr>
          <w:sz w:val="18"/>
        </w:rPr>
        <w:t xml:space="preserve">  Th</w:t>
      </w:r>
      <w:r w:rsidR="00D3710C">
        <w:rPr>
          <w:sz w:val="18"/>
        </w:rPr>
        <w:t xml:space="preserve">e Assessment of Remaining Fees </w:t>
      </w:r>
      <w:r w:rsidR="00C16958">
        <w:rPr>
          <w:sz w:val="18"/>
        </w:rPr>
        <w:t>is expected to be as much as $450,000 per applicant.</w:t>
      </w:r>
    </w:p>
    <w:p w14:paraId="1E8DAE30" w14:textId="277B806A" w:rsidR="00C55F13" w:rsidRDefault="00C55F13" w:rsidP="00C55F13">
      <w:pPr>
        <w:pStyle w:val="ListParagraph"/>
        <w:numPr>
          <w:ilvl w:val="0"/>
          <w:numId w:val="28"/>
        </w:numPr>
        <w:spacing w:after="0"/>
        <w:rPr>
          <w:sz w:val="18"/>
        </w:rPr>
      </w:pPr>
      <w:r w:rsidRPr="000C2851">
        <w:rPr>
          <w:sz w:val="18"/>
        </w:rPr>
        <w:t xml:space="preserve">In the event an Applicant chooses to submit more than three Models, the Applicant will be charged an additional $250,000 for each </w:t>
      </w:r>
      <w:r w:rsidR="00D3710C">
        <w:rPr>
          <w:sz w:val="18"/>
        </w:rPr>
        <w:t xml:space="preserve">additional </w:t>
      </w:r>
      <w:r w:rsidRPr="000C2851">
        <w:rPr>
          <w:sz w:val="18"/>
        </w:rPr>
        <w:t xml:space="preserve">Model submitted </w:t>
      </w:r>
      <w:r w:rsidR="00D3710C">
        <w:rPr>
          <w:sz w:val="18"/>
        </w:rPr>
        <w:t xml:space="preserve">after the third </w:t>
      </w:r>
      <w:r w:rsidRPr="000C2851">
        <w:rPr>
          <w:sz w:val="18"/>
        </w:rPr>
        <w:t>Model.</w:t>
      </w:r>
    </w:p>
    <w:p w14:paraId="5F055091" w14:textId="7B3A0C41" w:rsidR="00626D7E" w:rsidRPr="003448CF" w:rsidRDefault="00626D7E" w:rsidP="00626D7E">
      <w:pPr>
        <w:pStyle w:val="ListParagraph"/>
        <w:numPr>
          <w:ilvl w:val="0"/>
          <w:numId w:val="28"/>
        </w:numPr>
        <w:rPr>
          <w:sz w:val="18"/>
          <w:szCs w:val="18"/>
        </w:rPr>
      </w:pPr>
      <w:bookmarkStart w:id="60" w:name="_Hlk31299387"/>
      <w:r w:rsidRPr="003448CF">
        <w:rPr>
          <w:sz w:val="18"/>
          <w:szCs w:val="18"/>
        </w:rPr>
        <w:t xml:space="preserve">For each new CRA that must be reviewed and approved by Fannie Mae, the Applicant shall pay Fannie Mae a New CRA Fee of $400,000. The New CRA Fee is in addition to any </w:t>
      </w:r>
      <w:r w:rsidR="00A010EC">
        <w:rPr>
          <w:sz w:val="18"/>
          <w:szCs w:val="18"/>
        </w:rPr>
        <w:t xml:space="preserve">other </w:t>
      </w:r>
      <w:r w:rsidRPr="003448CF">
        <w:rPr>
          <w:sz w:val="18"/>
          <w:szCs w:val="18"/>
        </w:rPr>
        <w:t>Application Fees owed by an Applicant to Fannie Mae and any fees related to this solicitation owed to Freddie Mac</w:t>
      </w:r>
      <w:bookmarkEnd w:id="60"/>
      <w:r w:rsidRPr="003448CF">
        <w:rPr>
          <w:sz w:val="18"/>
          <w:szCs w:val="18"/>
        </w:rPr>
        <w:t>.</w:t>
      </w:r>
    </w:p>
    <w:p w14:paraId="2BC058F2" w14:textId="77777777" w:rsidR="00626D7E" w:rsidRPr="000C2851" w:rsidRDefault="00626D7E" w:rsidP="006C0EFE">
      <w:pPr>
        <w:pStyle w:val="ListParagraph"/>
        <w:spacing w:after="0"/>
        <w:ind w:left="360"/>
        <w:rPr>
          <w:sz w:val="18"/>
        </w:rPr>
      </w:pPr>
    </w:p>
    <w:p w14:paraId="69D95287" w14:textId="7767B9DC" w:rsidR="00C01099" w:rsidRDefault="00C01099" w:rsidP="00C01099">
      <w:r>
        <w:t>Application Fees may be paid by ACH or check.</w:t>
      </w:r>
    </w:p>
    <w:p w14:paraId="1E58879B" w14:textId="77777777" w:rsidR="00C01099" w:rsidRDefault="00C01099" w:rsidP="00C01099">
      <w:r>
        <w:t>ACH wire instructions:</w:t>
      </w:r>
    </w:p>
    <w:p w14:paraId="383EFE67" w14:textId="77777777" w:rsidR="00C01099" w:rsidRDefault="00C01099" w:rsidP="0020446C">
      <w:pPr>
        <w:ind w:left="720"/>
        <w:rPr>
          <w:rFonts w:ascii="Times New Roman" w:hAnsi="Times New Roman"/>
          <w:sz w:val="24"/>
          <w:szCs w:val="24"/>
        </w:rPr>
      </w:pPr>
      <w:r>
        <w:rPr>
          <w:rFonts w:ascii="Arial" w:hAnsi="Arial" w:cs="Arial"/>
          <w:sz w:val="20"/>
          <w:szCs w:val="20"/>
        </w:rPr>
        <w:t>Bank Name:  Federal Reserve Bank, NYC</w:t>
      </w:r>
    </w:p>
    <w:p w14:paraId="63B289EF" w14:textId="77777777" w:rsidR="00C01099" w:rsidRDefault="00C01099" w:rsidP="0020446C">
      <w:pPr>
        <w:ind w:left="720"/>
        <w:rPr>
          <w:rFonts w:ascii="Calibri" w:hAnsi="Calibri"/>
        </w:rPr>
      </w:pPr>
      <w:r>
        <w:rPr>
          <w:rFonts w:ascii="Arial" w:hAnsi="Arial" w:cs="Arial"/>
          <w:sz w:val="20"/>
          <w:szCs w:val="20"/>
        </w:rPr>
        <w:t>ABA:  021039500</w:t>
      </w:r>
    </w:p>
    <w:p w14:paraId="536291D4" w14:textId="77777777" w:rsidR="00C01099" w:rsidRDefault="00C01099" w:rsidP="0020446C">
      <w:pPr>
        <w:ind w:left="720"/>
      </w:pPr>
      <w:r>
        <w:rPr>
          <w:rFonts w:ascii="Arial" w:hAnsi="Arial" w:cs="Arial"/>
          <w:sz w:val="20"/>
          <w:szCs w:val="20"/>
        </w:rPr>
        <w:t>Account Name:  Fannie Mae NYC</w:t>
      </w:r>
    </w:p>
    <w:p w14:paraId="07816376" w14:textId="77777777" w:rsidR="00C01099" w:rsidRDefault="00C01099" w:rsidP="0020446C">
      <w:pPr>
        <w:ind w:left="720"/>
      </w:pPr>
      <w:r>
        <w:rPr>
          <w:rFonts w:ascii="Arial" w:hAnsi="Arial" w:cs="Arial"/>
          <w:sz w:val="20"/>
          <w:szCs w:val="20"/>
        </w:rPr>
        <w:t>Account Number:  169228007</w:t>
      </w:r>
    </w:p>
    <w:p w14:paraId="09D1597F" w14:textId="77777777" w:rsidR="00C01099" w:rsidRDefault="00C01099" w:rsidP="0020446C">
      <w:pPr>
        <w:ind w:left="720"/>
      </w:pPr>
      <w:r>
        <w:rPr>
          <w:rStyle w:val="Strong"/>
          <w:rFonts w:ascii="Arial" w:hAnsi="Arial" w:cs="Arial"/>
          <w:b w:val="0"/>
          <w:bCs w:val="0"/>
          <w:sz w:val="20"/>
          <w:szCs w:val="20"/>
        </w:rPr>
        <w:t>Reference</w:t>
      </w:r>
      <w:r>
        <w:rPr>
          <w:rStyle w:val="Strong"/>
          <w:rFonts w:ascii="Arial" w:hAnsi="Arial" w:cs="Arial"/>
          <w:sz w:val="20"/>
          <w:szCs w:val="20"/>
        </w:rPr>
        <w:t>: </w:t>
      </w:r>
      <w:r>
        <w:t>3</w:t>
      </w:r>
      <w:r>
        <w:rPr>
          <w:vertAlign w:val="superscript"/>
        </w:rPr>
        <w:t>rd</w:t>
      </w:r>
      <w:r>
        <w:t xml:space="preserve"> Party Credit Score Application</w:t>
      </w:r>
    </w:p>
    <w:p w14:paraId="575E7EBF" w14:textId="4C922577" w:rsidR="00C01099" w:rsidRDefault="00C01099" w:rsidP="00C01099">
      <w:r>
        <w:t>If paying by check, please include “3</w:t>
      </w:r>
      <w:r>
        <w:rPr>
          <w:vertAlign w:val="superscript"/>
        </w:rPr>
        <w:t>rd</w:t>
      </w:r>
      <w:r>
        <w:t xml:space="preserve"> Party Credit Score Application” on the memo line. Checks may be mailed to the either address below. </w:t>
      </w:r>
    </w:p>
    <w:tbl>
      <w:tblPr>
        <w:tblW w:w="0" w:type="auto"/>
        <w:tblInd w:w="990" w:type="dxa"/>
        <w:tblCellMar>
          <w:left w:w="0" w:type="dxa"/>
          <w:right w:w="0" w:type="dxa"/>
        </w:tblCellMar>
        <w:tblLook w:val="04A0" w:firstRow="1" w:lastRow="0" w:firstColumn="1" w:lastColumn="0" w:noHBand="0" w:noVBand="1"/>
      </w:tblPr>
      <w:tblGrid>
        <w:gridCol w:w="2639"/>
        <w:gridCol w:w="1681"/>
        <w:gridCol w:w="2880"/>
      </w:tblGrid>
      <w:tr w:rsidR="00C01099" w14:paraId="482D4AC5" w14:textId="77777777" w:rsidTr="00C01099">
        <w:tc>
          <w:tcPr>
            <w:tcW w:w="2639" w:type="dxa"/>
            <w:tcMar>
              <w:top w:w="0" w:type="dxa"/>
              <w:left w:w="108" w:type="dxa"/>
              <w:bottom w:w="0" w:type="dxa"/>
              <w:right w:w="108" w:type="dxa"/>
            </w:tcMar>
            <w:hideMark/>
          </w:tcPr>
          <w:p w14:paraId="03725649" w14:textId="77777777" w:rsidR="00C01099" w:rsidRDefault="00C01099">
            <w:pPr>
              <w:ind w:left="255"/>
            </w:pPr>
            <w:r>
              <w:t>Fannie Mae</w:t>
            </w:r>
          </w:p>
          <w:p w14:paraId="5464D149" w14:textId="77777777" w:rsidR="00C01099" w:rsidRDefault="00C01099">
            <w:pPr>
              <w:ind w:left="255"/>
            </w:pPr>
            <w:r>
              <w:t>P.O. Box 277672</w:t>
            </w:r>
          </w:p>
          <w:p w14:paraId="3ABDC226" w14:textId="77777777" w:rsidR="00C01099" w:rsidRDefault="00C01099">
            <w:pPr>
              <w:ind w:left="255"/>
            </w:pPr>
            <w:r>
              <w:t>Atlanta, GA 30384-7672</w:t>
            </w:r>
          </w:p>
        </w:tc>
        <w:tc>
          <w:tcPr>
            <w:tcW w:w="1681" w:type="dxa"/>
            <w:tcMar>
              <w:top w:w="0" w:type="dxa"/>
              <w:left w:w="108" w:type="dxa"/>
              <w:bottom w:w="0" w:type="dxa"/>
              <w:right w:w="108" w:type="dxa"/>
            </w:tcMar>
          </w:tcPr>
          <w:p w14:paraId="1CCE0379" w14:textId="77777777" w:rsidR="00C01099" w:rsidRDefault="00C01099">
            <w:pPr>
              <w:jc w:val="center"/>
            </w:pPr>
          </w:p>
          <w:p w14:paraId="2668005E" w14:textId="77777777" w:rsidR="00C01099" w:rsidRDefault="00C01099">
            <w:pPr>
              <w:jc w:val="center"/>
            </w:pPr>
            <w:r>
              <w:t>&lt;or&gt;</w:t>
            </w:r>
          </w:p>
        </w:tc>
        <w:tc>
          <w:tcPr>
            <w:tcW w:w="2880" w:type="dxa"/>
            <w:tcMar>
              <w:top w:w="0" w:type="dxa"/>
              <w:left w:w="108" w:type="dxa"/>
              <w:bottom w:w="0" w:type="dxa"/>
              <w:right w:w="108" w:type="dxa"/>
            </w:tcMar>
          </w:tcPr>
          <w:p w14:paraId="7EE2CD98" w14:textId="77777777" w:rsidR="00C01099" w:rsidRDefault="00C01099">
            <w:r>
              <w:t>Fannie Mae</w:t>
            </w:r>
          </w:p>
          <w:p w14:paraId="5DF629F1" w14:textId="77777777" w:rsidR="00C01099" w:rsidRDefault="00C01099">
            <w:r>
              <w:t>1075 Loop Road LB277672</w:t>
            </w:r>
          </w:p>
          <w:p w14:paraId="47B3E7C7" w14:textId="77777777" w:rsidR="00C01099" w:rsidRDefault="00C01099">
            <w:r>
              <w:t>College Park, GA 30337</w:t>
            </w:r>
          </w:p>
          <w:p w14:paraId="5BCFA657" w14:textId="77777777" w:rsidR="00C01099" w:rsidRDefault="00C01099"/>
        </w:tc>
      </w:tr>
    </w:tbl>
    <w:p w14:paraId="688006EB" w14:textId="77777777" w:rsidR="00C01099" w:rsidRDefault="00C01099" w:rsidP="000815D4"/>
    <w:p w14:paraId="7DBEC883" w14:textId="3BDE5F96" w:rsidR="007978AB" w:rsidRPr="00C30FCA" w:rsidRDefault="007978AB" w:rsidP="00C8569F">
      <w:pPr>
        <w:pStyle w:val="Heading2"/>
        <w:numPr>
          <w:ilvl w:val="0"/>
          <w:numId w:val="26"/>
        </w:numPr>
        <w:spacing w:before="0" w:line="240" w:lineRule="auto"/>
      </w:pPr>
      <w:bookmarkStart w:id="61" w:name="_Toc23521711"/>
      <w:bookmarkStart w:id="62" w:name="_Toc31813223"/>
      <w:r w:rsidRPr="00C30FCA">
        <w:t xml:space="preserve">Qualifications of </w:t>
      </w:r>
      <w:r w:rsidR="00561122">
        <w:t>Applicant</w:t>
      </w:r>
      <w:bookmarkEnd w:id="61"/>
      <w:bookmarkEnd w:id="62"/>
    </w:p>
    <w:p w14:paraId="78CA81E9" w14:textId="77777777" w:rsidR="003448CF" w:rsidRDefault="007978AB" w:rsidP="006166EB">
      <w:pPr>
        <w:spacing w:before="100" w:beforeAutospacing="1" w:after="100" w:afterAutospacing="1"/>
        <w:rPr>
          <w:rFonts w:eastAsia="Times New Roman" w:cstheme="minorHAnsi"/>
        </w:rPr>
      </w:pPr>
      <w:r w:rsidRPr="000B1DD1">
        <w:t xml:space="preserve">In order to begin the assessment process, you will need to complete </w:t>
      </w:r>
      <w:r w:rsidR="006166EB">
        <w:rPr>
          <w:rFonts w:eastAsia="Times New Roman" w:cstheme="minorHAnsi"/>
        </w:rPr>
        <w:t>a</w:t>
      </w:r>
      <w:r w:rsidRPr="000B1DD1">
        <w:t xml:space="preserve"> Supplier Risk Questionnaire (SRQ) </w:t>
      </w:r>
      <w:r w:rsidR="006166EB">
        <w:rPr>
          <w:rFonts w:eastAsia="Times New Roman" w:cstheme="minorHAnsi"/>
        </w:rPr>
        <w:t>and an Information Security Questionnaire (ISQ).</w:t>
      </w:r>
      <w:r w:rsidR="006166EB" w:rsidRPr="006166EB">
        <w:rPr>
          <w:rFonts w:eastAsia="Times New Roman" w:cstheme="minorHAnsi"/>
        </w:rPr>
        <w:t xml:space="preserve"> </w:t>
      </w:r>
      <w:r w:rsidR="006166EB" w:rsidRPr="00D715A0">
        <w:rPr>
          <w:rFonts w:eastAsia="Times New Roman" w:cstheme="minorHAnsi"/>
        </w:rPr>
        <w:t xml:space="preserve">Please note that some of the SRQ </w:t>
      </w:r>
      <w:r w:rsidR="006166EB">
        <w:rPr>
          <w:rFonts w:eastAsia="Times New Roman" w:cstheme="minorHAnsi"/>
        </w:rPr>
        <w:t xml:space="preserve">and ISQ </w:t>
      </w:r>
      <w:r w:rsidR="006166EB" w:rsidRPr="00D715A0">
        <w:rPr>
          <w:rFonts w:eastAsia="Times New Roman" w:cstheme="minorHAnsi"/>
        </w:rPr>
        <w:t>questions refer to data or services being provided to Fannie Mae directly.</w:t>
      </w:r>
      <w:r w:rsidR="00CA3071">
        <w:rPr>
          <w:rFonts w:eastAsia="Times New Roman" w:cstheme="minorHAnsi"/>
        </w:rPr>
        <w:t xml:space="preserve"> </w:t>
      </w:r>
    </w:p>
    <w:p w14:paraId="1B1F57E2" w14:textId="6BB423B3" w:rsidR="006166EB" w:rsidRPr="00D715A0" w:rsidRDefault="006166EB" w:rsidP="006166EB">
      <w:pPr>
        <w:spacing w:before="100" w:beforeAutospacing="1" w:after="100" w:afterAutospacing="1"/>
        <w:rPr>
          <w:rFonts w:eastAsia="Times New Roman" w:cstheme="minorHAnsi"/>
        </w:rPr>
      </w:pPr>
      <w:r w:rsidRPr="00D715A0">
        <w:rPr>
          <w:rFonts w:eastAsia="Times New Roman" w:cstheme="minorHAnsi"/>
        </w:rPr>
        <w:lastRenderedPageBreak/>
        <w:t xml:space="preserve">We understand that our relationship </w:t>
      </w:r>
      <w:r>
        <w:rPr>
          <w:rFonts w:eastAsia="Times New Roman" w:cstheme="minorHAnsi"/>
        </w:rPr>
        <w:t>would not be</w:t>
      </w:r>
      <w:r w:rsidRPr="00D715A0">
        <w:rPr>
          <w:rFonts w:eastAsia="Times New Roman" w:cstheme="minorHAnsi"/>
        </w:rPr>
        <w:t xml:space="preserve"> a direct one so consider the questions a general inquiry to determine how you manage your partner data.</w:t>
      </w:r>
      <w:r w:rsidR="00CA3071">
        <w:rPr>
          <w:rFonts w:eastAsia="Times New Roman" w:cstheme="minorHAnsi"/>
        </w:rPr>
        <w:t xml:space="preserve"> </w:t>
      </w:r>
      <w:r w:rsidRPr="00D715A0">
        <w:rPr>
          <w:rFonts w:eastAsia="Times New Roman" w:cstheme="minorHAnsi"/>
        </w:rPr>
        <w:t>Feel free to add any comments to the SRQ</w:t>
      </w:r>
      <w:r>
        <w:rPr>
          <w:rFonts w:eastAsia="Times New Roman" w:cstheme="minorHAnsi"/>
        </w:rPr>
        <w:t xml:space="preserve"> or ISQ</w:t>
      </w:r>
      <w:r w:rsidRPr="00D715A0">
        <w:rPr>
          <w:rFonts w:eastAsia="Times New Roman" w:cstheme="minorHAnsi"/>
        </w:rPr>
        <w:t xml:space="preserve"> that you feel clarify your answers if needed. </w:t>
      </w:r>
    </w:p>
    <w:p w14:paraId="1C7B2A2F" w14:textId="77777777" w:rsidR="006166EB" w:rsidRPr="00D715A0" w:rsidRDefault="006166EB" w:rsidP="006166EB">
      <w:pPr>
        <w:jc w:val="both"/>
        <w:rPr>
          <w:rFonts w:cstheme="minorHAnsi"/>
        </w:rPr>
      </w:pPr>
      <w:r w:rsidRPr="00D715A0">
        <w:rPr>
          <w:rFonts w:cstheme="minorHAnsi"/>
        </w:rPr>
        <w:t xml:space="preserve">Also, when responding to </w:t>
      </w:r>
      <w:r>
        <w:rPr>
          <w:rFonts w:cstheme="minorHAnsi"/>
        </w:rPr>
        <w:t>either</w:t>
      </w:r>
      <w:r w:rsidRPr="00D715A0">
        <w:rPr>
          <w:rFonts w:cstheme="minorHAnsi"/>
        </w:rPr>
        <w:t xml:space="preserve"> questionnaire, we ask that you provide comments/rationale where the selections are "No" and "N/A".</w:t>
      </w:r>
      <w:r w:rsidR="00CA3071">
        <w:rPr>
          <w:rFonts w:cstheme="minorHAnsi"/>
        </w:rPr>
        <w:t xml:space="preserve"> </w:t>
      </w:r>
    </w:p>
    <w:p w14:paraId="3C0DFF94" w14:textId="77777777" w:rsidR="006166EB" w:rsidRPr="006166EB" w:rsidRDefault="006166EB" w:rsidP="007978AB">
      <w:pPr>
        <w:spacing w:before="100" w:beforeAutospacing="1" w:after="100" w:afterAutospacing="1" w:line="240" w:lineRule="auto"/>
        <w:rPr>
          <w:rFonts w:eastAsia="Times New Roman" w:cstheme="minorHAnsi"/>
          <w:i/>
          <w:u w:val="single"/>
        </w:rPr>
      </w:pPr>
      <w:r w:rsidRPr="006166EB">
        <w:rPr>
          <w:rFonts w:eastAsia="Times New Roman" w:cstheme="minorHAnsi"/>
          <w:i/>
          <w:u w:val="single"/>
        </w:rPr>
        <w:t>SRQ</w:t>
      </w:r>
    </w:p>
    <w:p w14:paraId="00129494" w14:textId="77777777" w:rsidR="007978AB" w:rsidRPr="000B1DD1" w:rsidRDefault="007978AB" w:rsidP="007978AB">
      <w:pPr>
        <w:spacing w:before="100" w:beforeAutospacing="1" w:after="100" w:afterAutospacing="1" w:line="240" w:lineRule="auto"/>
      </w:pPr>
      <w:r w:rsidRPr="000B1DD1">
        <w:t xml:space="preserve">The SRQ is </w:t>
      </w:r>
      <w:r w:rsidR="006166EB">
        <w:rPr>
          <w:rFonts w:eastAsia="Times New Roman" w:cstheme="minorHAnsi"/>
        </w:rPr>
        <w:t xml:space="preserve">available ONLINE in </w:t>
      </w:r>
      <w:proofErr w:type="spellStart"/>
      <w:r w:rsidR="000B1DD1">
        <w:rPr>
          <w:rFonts w:eastAsia="Times New Roman" w:cstheme="minorHAnsi"/>
        </w:rPr>
        <w:t>ProcureOne</w:t>
      </w:r>
      <w:proofErr w:type="spellEnd"/>
      <w:r w:rsidR="000B1DD1">
        <w:rPr>
          <w:rFonts w:eastAsia="Times New Roman" w:cstheme="minorHAnsi"/>
        </w:rPr>
        <w:t xml:space="preserve"> </w:t>
      </w:r>
      <w:r w:rsidR="006166EB">
        <w:rPr>
          <w:rFonts w:eastAsia="Times New Roman" w:cstheme="minorHAnsi"/>
        </w:rPr>
        <w:t>and consists of</w:t>
      </w:r>
      <w:r w:rsidRPr="00D715A0">
        <w:rPr>
          <w:rFonts w:eastAsia="Times New Roman" w:cstheme="minorHAnsi"/>
        </w:rPr>
        <w:t xml:space="preserve"> </w:t>
      </w:r>
      <w:r w:rsidRPr="000B1DD1">
        <w:t xml:space="preserve">a set of questions from several critical risk domains including: </w:t>
      </w:r>
    </w:p>
    <w:p w14:paraId="63DAB400" w14:textId="77777777" w:rsidR="007978AB" w:rsidRPr="000B1DD1" w:rsidRDefault="007978AB" w:rsidP="00C8569F">
      <w:pPr>
        <w:pStyle w:val="ListParagraph"/>
        <w:numPr>
          <w:ilvl w:val="0"/>
          <w:numId w:val="7"/>
        </w:numPr>
        <w:spacing w:before="100" w:beforeAutospacing="1" w:after="100" w:afterAutospacing="1" w:line="240" w:lineRule="auto"/>
        <w:contextualSpacing w:val="0"/>
      </w:pPr>
      <w:r w:rsidRPr="000B1DD1">
        <w:t>Privacy</w:t>
      </w:r>
    </w:p>
    <w:p w14:paraId="583853B8" w14:textId="77777777" w:rsidR="007978AB" w:rsidRPr="000B1DD1" w:rsidRDefault="007978AB" w:rsidP="00C8569F">
      <w:pPr>
        <w:pStyle w:val="ListParagraph"/>
        <w:numPr>
          <w:ilvl w:val="0"/>
          <w:numId w:val="7"/>
        </w:numPr>
        <w:spacing w:before="100" w:beforeAutospacing="1" w:after="100" w:afterAutospacing="1" w:line="240" w:lineRule="auto"/>
        <w:contextualSpacing w:val="0"/>
      </w:pPr>
      <w:r w:rsidRPr="000B1DD1">
        <w:t>Business Continuity</w:t>
      </w:r>
    </w:p>
    <w:p w14:paraId="03F09AA8" w14:textId="77777777" w:rsidR="007978AB" w:rsidRPr="000B1DD1" w:rsidRDefault="007978AB" w:rsidP="00C8569F">
      <w:pPr>
        <w:pStyle w:val="ListParagraph"/>
        <w:numPr>
          <w:ilvl w:val="0"/>
          <w:numId w:val="7"/>
        </w:numPr>
        <w:spacing w:before="100" w:beforeAutospacing="1" w:after="100" w:afterAutospacing="1" w:line="240" w:lineRule="auto"/>
        <w:contextualSpacing w:val="0"/>
      </w:pPr>
      <w:r w:rsidRPr="000B1DD1">
        <w:t>Legal</w:t>
      </w:r>
    </w:p>
    <w:p w14:paraId="4069C638" w14:textId="77777777" w:rsidR="007978AB" w:rsidRPr="000B1DD1" w:rsidRDefault="007978AB" w:rsidP="00C8569F">
      <w:pPr>
        <w:pStyle w:val="ListParagraph"/>
        <w:numPr>
          <w:ilvl w:val="0"/>
          <w:numId w:val="7"/>
        </w:numPr>
        <w:spacing w:before="100" w:beforeAutospacing="1" w:after="100" w:afterAutospacing="1" w:line="240" w:lineRule="auto"/>
        <w:contextualSpacing w:val="0"/>
      </w:pPr>
      <w:r w:rsidRPr="000B1DD1">
        <w:t>Fraud</w:t>
      </w:r>
    </w:p>
    <w:p w14:paraId="34E62C1C" w14:textId="72F39B3F" w:rsidR="007978AB" w:rsidRPr="000B1DD1" w:rsidRDefault="007978AB" w:rsidP="007978AB">
      <w:pPr>
        <w:spacing w:before="100" w:beforeAutospacing="1" w:after="100" w:afterAutospacing="1"/>
        <w:rPr>
          <w:rFonts w:ascii="Times New Roman" w:hAnsi="Times New Roman"/>
          <w:sz w:val="24"/>
        </w:rPr>
      </w:pPr>
      <w:r w:rsidRPr="000B1DD1">
        <w:t>Your feedback gives us further insight into your risk environments and helps us determine whether they meet our minimum requirements.</w:t>
      </w:r>
      <w:r w:rsidR="00CA3071">
        <w:t xml:space="preserve"> </w:t>
      </w:r>
    </w:p>
    <w:p w14:paraId="7D36F8DF" w14:textId="77777777" w:rsidR="007978AB" w:rsidRPr="00C55F13" w:rsidRDefault="007978AB" w:rsidP="000B1DD1">
      <w:pPr>
        <w:spacing w:before="100" w:beforeAutospacing="1" w:after="100" w:afterAutospacing="1" w:line="240" w:lineRule="auto"/>
        <w:ind w:right="-450"/>
        <w:rPr>
          <w:rFonts w:cstheme="minorHAnsi"/>
        </w:rPr>
      </w:pPr>
      <w:r w:rsidRPr="000B1DD1">
        <w:t xml:space="preserve">If you have any questions about the SRQ, please contact us at </w:t>
      </w:r>
      <w:hyperlink r:id="rId14" w:history="1">
        <w:r w:rsidRPr="008242CC">
          <w:rPr>
            <w:rStyle w:val="Hyperlink"/>
            <w:rFonts w:cstheme="minorHAnsi"/>
          </w:rPr>
          <w:t>SupplierRisk_ManagementTeam@fanniemae.com</w:t>
        </w:r>
      </w:hyperlink>
      <w:r w:rsidRPr="008242CC">
        <w:rPr>
          <w:rFonts w:cstheme="minorHAnsi"/>
        </w:rPr>
        <w:t>.</w:t>
      </w:r>
    </w:p>
    <w:p w14:paraId="40F686E3" w14:textId="77777777" w:rsidR="006166EB" w:rsidRPr="006166EB" w:rsidRDefault="006166EB" w:rsidP="006166EB">
      <w:pPr>
        <w:spacing w:before="100" w:beforeAutospacing="1" w:after="100" w:afterAutospacing="1"/>
        <w:rPr>
          <w:rFonts w:eastAsia="Times New Roman" w:cstheme="minorHAnsi"/>
          <w:u w:val="single"/>
        </w:rPr>
      </w:pPr>
      <w:r w:rsidRPr="006166EB">
        <w:rPr>
          <w:rFonts w:eastAsia="Times New Roman" w:cstheme="minorHAnsi"/>
          <w:u w:val="single"/>
        </w:rPr>
        <w:t>ISQ</w:t>
      </w:r>
    </w:p>
    <w:p w14:paraId="4CA18051" w14:textId="15DC7C4F" w:rsidR="007978AB" w:rsidRPr="000B1DD1" w:rsidRDefault="007978AB" w:rsidP="007978AB">
      <w:pPr>
        <w:jc w:val="both"/>
      </w:pPr>
      <w:r w:rsidRPr="000B1DD1">
        <w:t>As part of Fannie Mae’s Third Party Risk Management Program, all Third Parties are required to attest to the soundness of their Security Program through participation in a security risk assessment</w:t>
      </w:r>
      <w:proofErr w:type="gramStart"/>
      <w:r w:rsidRPr="000B1DD1">
        <w:t>.</w:t>
      </w:r>
      <w:r w:rsidR="00CA3071">
        <w:t xml:space="preserve"> </w:t>
      </w:r>
      <w:r w:rsidRPr="00D715A0">
        <w:rPr>
          <w:rFonts w:cstheme="minorHAnsi"/>
        </w:rPr>
        <w:t>.</w:t>
      </w:r>
      <w:proofErr w:type="gramEnd"/>
      <w:r w:rsidRPr="000B1DD1">
        <w:t xml:space="preserve"> </w:t>
      </w:r>
    </w:p>
    <w:p w14:paraId="6AC472B3" w14:textId="77777777" w:rsidR="007978AB" w:rsidRPr="000B1DD1" w:rsidRDefault="007978AB" w:rsidP="007978AB">
      <w:pPr>
        <w:jc w:val="both"/>
      </w:pPr>
      <w:r w:rsidRPr="000B1DD1">
        <w:t xml:space="preserve">The questionnaire and the requested supporting documentation provide insight into a prospective and/or existing third party's adherence to best practices regarding information security. In addition, attach the following supporting documentation when returning your responses: </w:t>
      </w:r>
    </w:p>
    <w:p w14:paraId="0D711D9D" w14:textId="77777777" w:rsidR="007978AB" w:rsidRPr="000B1DD1" w:rsidRDefault="007978AB" w:rsidP="00C8569F">
      <w:pPr>
        <w:pStyle w:val="ListParagraph"/>
        <w:numPr>
          <w:ilvl w:val="0"/>
          <w:numId w:val="8"/>
        </w:numPr>
        <w:spacing w:line="252" w:lineRule="auto"/>
        <w:jc w:val="both"/>
      </w:pPr>
      <w:r w:rsidRPr="000B1DD1">
        <w:t>Independent Audit Report</w:t>
      </w:r>
    </w:p>
    <w:p w14:paraId="4789C8C1" w14:textId="77777777" w:rsidR="007978AB" w:rsidRPr="000B1DD1" w:rsidRDefault="007978AB" w:rsidP="00C8569F">
      <w:pPr>
        <w:pStyle w:val="ListParagraph"/>
        <w:numPr>
          <w:ilvl w:val="0"/>
          <w:numId w:val="8"/>
        </w:numPr>
        <w:spacing w:line="252" w:lineRule="auto"/>
        <w:jc w:val="both"/>
      </w:pPr>
      <w:r w:rsidRPr="000B1DD1">
        <w:t>External Network Penetration Test</w:t>
      </w:r>
    </w:p>
    <w:p w14:paraId="0BE78136" w14:textId="77777777" w:rsidR="007978AB" w:rsidRPr="000B1DD1" w:rsidRDefault="007978AB" w:rsidP="00C8569F">
      <w:pPr>
        <w:pStyle w:val="ListParagraph"/>
        <w:numPr>
          <w:ilvl w:val="0"/>
          <w:numId w:val="8"/>
        </w:numPr>
        <w:spacing w:line="252" w:lineRule="auto"/>
        <w:jc w:val="both"/>
      </w:pPr>
      <w:r w:rsidRPr="000B1DD1">
        <w:t>External Application Security Test</w:t>
      </w:r>
    </w:p>
    <w:p w14:paraId="4B54BA13" w14:textId="77777777" w:rsidR="007978AB" w:rsidRPr="008242CC" w:rsidRDefault="007978AB" w:rsidP="000B1DD1">
      <w:pPr>
        <w:spacing w:before="100" w:beforeAutospacing="1" w:after="100" w:afterAutospacing="1"/>
        <w:ind w:right="-450"/>
        <w:rPr>
          <w:rStyle w:val="Hyperlink"/>
          <w:rFonts w:cstheme="minorHAnsi"/>
        </w:rPr>
      </w:pPr>
      <w:r w:rsidRPr="00C55F13">
        <w:rPr>
          <w:rFonts w:cstheme="minorHAnsi"/>
        </w:rPr>
        <w:t xml:space="preserve">If you have any questions about the ISQ, please contact us at </w:t>
      </w:r>
      <w:hyperlink r:id="rId15" w:history="1">
        <w:r w:rsidRPr="008242CC">
          <w:rPr>
            <w:rStyle w:val="Hyperlink"/>
            <w:rFonts w:cstheme="minorHAnsi"/>
          </w:rPr>
          <w:t>Thirdparty_securitymanagement@fanniemae.com</w:t>
        </w:r>
      </w:hyperlink>
    </w:p>
    <w:p w14:paraId="0C73535B" w14:textId="77777777" w:rsidR="0005347C" w:rsidRDefault="00D952B9" w:rsidP="007978AB">
      <w:pPr>
        <w:spacing w:before="100" w:beforeAutospacing="1" w:after="100" w:afterAutospacing="1"/>
        <w:rPr>
          <w:rStyle w:val="Hyperlink"/>
          <w:rFonts w:eastAsia="Times New Roman" w:cstheme="minorHAnsi"/>
          <w:color w:val="auto"/>
        </w:rPr>
      </w:pPr>
      <w:r w:rsidRPr="00D952B9">
        <w:rPr>
          <w:rStyle w:val="Hyperlink"/>
          <w:rFonts w:eastAsia="Times New Roman" w:cstheme="minorHAnsi"/>
          <w:color w:val="auto"/>
        </w:rPr>
        <w:t xml:space="preserve">Additional Documentation </w:t>
      </w:r>
    </w:p>
    <w:p w14:paraId="3F51857A" w14:textId="77777777" w:rsidR="00D952B9" w:rsidRDefault="00D952B9" w:rsidP="007978AB">
      <w:pPr>
        <w:spacing w:before="100" w:beforeAutospacing="1" w:after="100" w:afterAutospacing="1"/>
        <w:rPr>
          <w:rStyle w:val="Hyperlink"/>
          <w:rFonts w:eastAsia="Times New Roman" w:cstheme="minorHAnsi"/>
          <w:color w:val="auto"/>
          <w:u w:val="none"/>
        </w:rPr>
      </w:pPr>
      <w:r>
        <w:rPr>
          <w:rStyle w:val="Hyperlink"/>
          <w:rFonts w:eastAsia="Times New Roman" w:cstheme="minorHAnsi"/>
          <w:color w:val="auto"/>
          <w:u w:val="none"/>
        </w:rPr>
        <w:t xml:space="preserve">Please also submit the following documentation to the </w:t>
      </w:r>
      <w:proofErr w:type="spellStart"/>
      <w:r>
        <w:rPr>
          <w:rStyle w:val="Hyperlink"/>
          <w:rFonts w:eastAsia="Times New Roman" w:cstheme="minorHAnsi"/>
          <w:color w:val="auto"/>
          <w:u w:val="none"/>
        </w:rPr>
        <w:t>ProcureOne</w:t>
      </w:r>
      <w:proofErr w:type="spellEnd"/>
      <w:r>
        <w:rPr>
          <w:rStyle w:val="Hyperlink"/>
          <w:rFonts w:eastAsia="Times New Roman" w:cstheme="minorHAnsi"/>
          <w:color w:val="auto"/>
          <w:u w:val="none"/>
        </w:rPr>
        <w:t xml:space="preserve"> System as part of your application:</w:t>
      </w:r>
    </w:p>
    <w:p w14:paraId="357A74BC" w14:textId="77777777" w:rsidR="00D952B9" w:rsidRDefault="00D952B9" w:rsidP="00C8569F">
      <w:pPr>
        <w:pStyle w:val="ListParagraph"/>
        <w:numPr>
          <w:ilvl w:val="0"/>
          <w:numId w:val="8"/>
        </w:numPr>
        <w:autoSpaceDE w:val="0"/>
        <w:autoSpaceDN w:val="0"/>
        <w:spacing w:line="254" w:lineRule="auto"/>
        <w:rPr>
          <w:color w:val="000000"/>
        </w:rPr>
      </w:pPr>
      <w:r>
        <w:rPr>
          <w:color w:val="000000"/>
        </w:rPr>
        <w:t>most recent seven consecutive quarters of financial statements in a Microsoft Excel compatible format (PDF files will not be accepted) including balance sheet, income statement, and equity roll forward</w:t>
      </w:r>
      <w:r w:rsidR="007865C9">
        <w:rPr>
          <w:color w:val="000000"/>
        </w:rPr>
        <w:t>;</w:t>
      </w:r>
    </w:p>
    <w:p w14:paraId="35DD1ADA" w14:textId="77777777" w:rsidR="00D952B9" w:rsidRDefault="00D952B9" w:rsidP="00C8569F">
      <w:pPr>
        <w:pStyle w:val="ListParagraph"/>
        <w:numPr>
          <w:ilvl w:val="0"/>
          <w:numId w:val="8"/>
        </w:numPr>
        <w:autoSpaceDE w:val="0"/>
        <w:autoSpaceDN w:val="0"/>
        <w:spacing w:line="254" w:lineRule="auto"/>
        <w:rPr>
          <w:color w:val="000000"/>
        </w:rPr>
      </w:pPr>
      <w:r>
        <w:rPr>
          <w:color w:val="000000"/>
        </w:rPr>
        <w:lastRenderedPageBreak/>
        <w:t>most recent interim financial statements</w:t>
      </w:r>
      <w:r w:rsidR="007865C9">
        <w:rPr>
          <w:color w:val="000000"/>
        </w:rPr>
        <w:t>;</w:t>
      </w:r>
    </w:p>
    <w:p w14:paraId="7E5BECC4" w14:textId="77777777" w:rsidR="00D952B9" w:rsidRDefault="00D952B9" w:rsidP="00C8569F">
      <w:pPr>
        <w:pStyle w:val="ListParagraph"/>
        <w:numPr>
          <w:ilvl w:val="0"/>
          <w:numId w:val="8"/>
        </w:numPr>
        <w:autoSpaceDE w:val="0"/>
        <w:autoSpaceDN w:val="0"/>
        <w:spacing w:line="254" w:lineRule="auto"/>
        <w:rPr>
          <w:color w:val="000000"/>
        </w:rPr>
      </w:pPr>
      <w:r>
        <w:rPr>
          <w:color w:val="000000"/>
        </w:rPr>
        <w:t>related-party accounts receivable balance for the latest interim financial statements, if applicable</w:t>
      </w:r>
      <w:r w:rsidR="007865C9">
        <w:rPr>
          <w:color w:val="000000"/>
        </w:rPr>
        <w:t>;</w:t>
      </w:r>
    </w:p>
    <w:p w14:paraId="279717A9" w14:textId="77777777" w:rsidR="00D952B9" w:rsidRDefault="00D952B9" w:rsidP="00C8569F">
      <w:pPr>
        <w:pStyle w:val="ListParagraph"/>
        <w:numPr>
          <w:ilvl w:val="0"/>
          <w:numId w:val="8"/>
        </w:numPr>
        <w:autoSpaceDE w:val="0"/>
        <w:autoSpaceDN w:val="0"/>
        <w:spacing w:line="254" w:lineRule="auto"/>
        <w:rPr>
          <w:color w:val="000000"/>
        </w:rPr>
      </w:pPr>
      <w:r>
        <w:rPr>
          <w:color w:val="000000"/>
        </w:rPr>
        <w:t>a description of your corporate structure</w:t>
      </w:r>
      <w:r w:rsidR="007865C9">
        <w:rPr>
          <w:color w:val="000000"/>
        </w:rPr>
        <w:t>;</w:t>
      </w:r>
    </w:p>
    <w:p w14:paraId="6A737CFE" w14:textId="77777777" w:rsidR="00D952B9" w:rsidRDefault="00D952B9" w:rsidP="00C8569F">
      <w:pPr>
        <w:pStyle w:val="ListParagraph"/>
        <w:numPr>
          <w:ilvl w:val="0"/>
          <w:numId w:val="8"/>
        </w:numPr>
        <w:autoSpaceDE w:val="0"/>
        <w:autoSpaceDN w:val="0"/>
        <w:spacing w:line="254" w:lineRule="auto"/>
        <w:rPr>
          <w:color w:val="000000"/>
        </w:rPr>
      </w:pPr>
      <w:r>
        <w:rPr>
          <w:color w:val="000000"/>
        </w:rPr>
        <w:t>a list of key executives</w:t>
      </w:r>
      <w:r w:rsidR="007865C9">
        <w:rPr>
          <w:color w:val="000000"/>
        </w:rPr>
        <w:t>;</w:t>
      </w:r>
    </w:p>
    <w:p w14:paraId="6B8F0ADE" w14:textId="026A441C" w:rsidR="00D952B9" w:rsidRDefault="00D952B9" w:rsidP="00C8569F">
      <w:pPr>
        <w:pStyle w:val="ListParagraph"/>
        <w:numPr>
          <w:ilvl w:val="0"/>
          <w:numId w:val="8"/>
        </w:numPr>
        <w:autoSpaceDE w:val="0"/>
        <w:autoSpaceDN w:val="0"/>
        <w:spacing w:line="254" w:lineRule="auto"/>
      </w:pPr>
      <w:r>
        <w:rPr>
          <w:color w:val="000000"/>
        </w:rPr>
        <w:t>a description of their ownership structure and if not publicly traded, key investors</w:t>
      </w:r>
      <w:r w:rsidR="007865C9">
        <w:rPr>
          <w:color w:val="000000"/>
        </w:rPr>
        <w:t>;</w:t>
      </w:r>
    </w:p>
    <w:p w14:paraId="213695E1" w14:textId="41C399CC" w:rsidR="00EC11F3" w:rsidRDefault="00D952B9" w:rsidP="00C8569F">
      <w:pPr>
        <w:pStyle w:val="ListParagraph"/>
        <w:numPr>
          <w:ilvl w:val="0"/>
          <w:numId w:val="8"/>
        </w:numPr>
        <w:spacing w:line="252" w:lineRule="auto"/>
        <w:jc w:val="both"/>
        <w:rPr>
          <w:rStyle w:val="Hyperlink"/>
          <w:rFonts w:eastAsia="Times New Roman" w:cstheme="minorHAnsi"/>
          <w:color w:val="auto"/>
          <w:u w:val="none"/>
        </w:rPr>
      </w:pPr>
      <w:r>
        <w:rPr>
          <w:rStyle w:val="Hyperlink"/>
          <w:rFonts w:eastAsia="Times New Roman" w:cstheme="minorHAnsi"/>
          <w:color w:val="auto"/>
          <w:u w:val="none"/>
        </w:rPr>
        <w:t xml:space="preserve">the fair lending certification in the form attached as Appendix </w:t>
      </w:r>
      <w:r w:rsidR="00EC11F3">
        <w:rPr>
          <w:rStyle w:val="Hyperlink"/>
          <w:rFonts w:eastAsia="Times New Roman" w:cstheme="minorHAnsi"/>
          <w:color w:val="auto"/>
          <w:u w:val="none"/>
        </w:rPr>
        <w:t>C;</w:t>
      </w:r>
    </w:p>
    <w:p w14:paraId="69A0C462" w14:textId="340BFE3B" w:rsidR="00D952B9" w:rsidRPr="00D952B9" w:rsidRDefault="00EC11F3" w:rsidP="00C8569F">
      <w:pPr>
        <w:pStyle w:val="ListParagraph"/>
        <w:numPr>
          <w:ilvl w:val="0"/>
          <w:numId w:val="8"/>
        </w:numPr>
        <w:spacing w:line="252" w:lineRule="auto"/>
        <w:jc w:val="both"/>
        <w:rPr>
          <w:rStyle w:val="Hyperlink"/>
          <w:rFonts w:eastAsia="Times New Roman" w:cstheme="minorHAnsi"/>
          <w:color w:val="auto"/>
          <w:u w:val="none"/>
        </w:rPr>
      </w:pPr>
      <w:r>
        <w:rPr>
          <w:rStyle w:val="Hyperlink"/>
          <w:rFonts w:eastAsia="Times New Roman" w:cstheme="minorHAnsi"/>
          <w:color w:val="auto"/>
          <w:u w:val="none"/>
        </w:rPr>
        <w:t>the compliance with law certification in the form attached as Appendix D</w:t>
      </w:r>
      <w:r w:rsidR="007865C9">
        <w:rPr>
          <w:rStyle w:val="Hyperlink"/>
          <w:rFonts w:eastAsia="Times New Roman" w:cstheme="minorHAnsi"/>
          <w:color w:val="auto"/>
          <w:u w:val="none"/>
        </w:rPr>
        <w:t>.</w:t>
      </w:r>
    </w:p>
    <w:p w14:paraId="579AC66E" w14:textId="1BF5C6CB" w:rsidR="0005347C" w:rsidRPr="0005347C" w:rsidRDefault="0005347C" w:rsidP="007978AB">
      <w:pPr>
        <w:spacing w:before="100" w:beforeAutospacing="1" w:after="100" w:afterAutospacing="1"/>
        <w:rPr>
          <w:rStyle w:val="Hyperlink"/>
          <w:rFonts w:eastAsia="Times New Roman" w:cstheme="minorHAnsi"/>
          <w:color w:val="auto"/>
          <w:u w:val="none"/>
        </w:rPr>
      </w:pPr>
    </w:p>
    <w:tbl>
      <w:tblPr>
        <w:tblStyle w:val="TableGrid"/>
        <w:tblW w:w="0" w:type="auto"/>
        <w:tblLook w:val="04A0" w:firstRow="1" w:lastRow="0" w:firstColumn="1" w:lastColumn="0" w:noHBand="0" w:noVBand="1"/>
      </w:tblPr>
      <w:tblGrid>
        <w:gridCol w:w="3505"/>
        <w:gridCol w:w="5220"/>
      </w:tblGrid>
      <w:tr w:rsidR="0005347C" w14:paraId="6C1BCF23" w14:textId="77777777" w:rsidTr="0005347C">
        <w:tc>
          <w:tcPr>
            <w:tcW w:w="3505" w:type="dxa"/>
          </w:tcPr>
          <w:p w14:paraId="67BB5A34" w14:textId="77777777" w:rsidR="0005347C" w:rsidRDefault="0005347C" w:rsidP="007978AB">
            <w:pPr>
              <w:spacing w:before="100" w:beforeAutospacing="1" w:after="100" w:afterAutospacing="1"/>
              <w:rPr>
                <w:rFonts w:eastAsia="Times New Roman" w:cstheme="minorHAnsi"/>
              </w:rPr>
            </w:pPr>
            <w:r>
              <w:rPr>
                <w:rFonts w:eastAsia="Times New Roman" w:cstheme="minorHAnsi"/>
              </w:rPr>
              <w:t>Procure 1 System Instructions</w:t>
            </w:r>
          </w:p>
        </w:tc>
        <w:tc>
          <w:tcPr>
            <w:tcW w:w="5220" w:type="dxa"/>
          </w:tcPr>
          <w:p w14:paraId="19805A7B" w14:textId="5874BF71" w:rsidR="0005347C" w:rsidRDefault="003B7A69" w:rsidP="007978AB">
            <w:pPr>
              <w:spacing w:before="100" w:beforeAutospacing="1" w:after="100" w:afterAutospacing="1"/>
              <w:rPr>
                <w:rFonts w:eastAsia="Times New Roman" w:cstheme="minorHAnsi"/>
              </w:rPr>
            </w:pPr>
            <w:r w:rsidRPr="00D715A0">
              <w:rPr>
                <w:rFonts w:cstheme="minorHAnsi"/>
              </w:rPr>
              <w:object w:dxaOrig="1551" w:dyaOrig="1009" w14:anchorId="54943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3pt;height:49.7pt" o:ole="">
                  <v:imagedata r:id="rId16" o:title=""/>
                </v:shape>
                <o:OLEObject Type="Embed" ProgID="Acrobat.Document.DC" ShapeID="_x0000_i1025" DrawAspect="Icon" ObjectID="_1728969359" r:id="rId17"/>
              </w:object>
            </w:r>
          </w:p>
        </w:tc>
      </w:tr>
      <w:tr w:rsidR="0005347C" w14:paraId="1D4D4AB1" w14:textId="77777777" w:rsidTr="0005347C">
        <w:tc>
          <w:tcPr>
            <w:tcW w:w="3505" w:type="dxa"/>
          </w:tcPr>
          <w:p w14:paraId="01E6633C" w14:textId="77777777" w:rsidR="0005347C" w:rsidRDefault="0005347C" w:rsidP="007978AB">
            <w:pPr>
              <w:spacing w:before="100" w:beforeAutospacing="1" w:after="100" w:afterAutospacing="1"/>
              <w:rPr>
                <w:rFonts w:eastAsia="Times New Roman" w:cstheme="minorHAnsi"/>
              </w:rPr>
            </w:pPr>
            <w:r>
              <w:rPr>
                <w:rFonts w:eastAsia="Times New Roman" w:cstheme="minorHAnsi"/>
              </w:rPr>
              <w:t>W9 Form</w:t>
            </w:r>
          </w:p>
        </w:tc>
        <w:tc>
          <w:tcPr>
            <w:tcW w:w="5220" w:type="dxa"/>
          </w:tcPr>
          <w:p w14:paraId="7E79AF76" w14:textId="60C46A21" w:rsidR="0005347C" w:rsidRDefault="00EC194F" w:rsidP="007978AB">
            <w:pPr>
              <w:spacing w:before="100" w:beforeAutospacing="1" w:after="100" w:afterAutospacing="1"/>
              <w:rPr>
                <w:rFonts w:eastAsia="Times New Roman" w:cstheme="minorHAnsi"/>
              </w:rPr>
            </w:pPr>
            <w:r w:rsidRPr="00D715A0">
              <w:rPr>
                <w:rFonts w:cstheme="minorHAnsi"/>
              </w:rPr>
              <w:object w:dxaOrig="1551" w:dyaOrig="1009" w14:anchorId="5616ECDA">
                <v:shape id="_x0000_i1031" type="#_x0000_t75" style="width:79.7pt;height:50.15pt" o:ole="">
                  <v:imagedata r:id="rId18" o:title=""/>
                </v:shape>
                <o:OLEObject Type="Embed" ProgID="Acrobat.Document.DC" ShapeID="_x0000_i1031" DrawAspect="Icon" ObjectID="_1728969360" r:id="rId19"/>
              </w:object>
            </w:r>
          </w:p>
        </w:tc>
      </w:tr>
      <w:tr w:rsidR="0005347C" w14:paraId="39230398" w14:textId="77777777" w:rsidTr="0005347C">
        <w:tc>
          <w:tcPr>
            <w:tcW w:w="3505" w:type="dxa"/>
          </w:tcPr>
          <w:p w14:paraId="3937266B" w14:textId="77777777" w:rsidR="0005347C" w:rsidRDefault="0005347C" w:rsidP="007978AB">
            <w:pPr>
              <w:spacing w:before="100" w:beforeAutospacing="1" w:after="100" w:afterAutospacing="1"/>
              <w:rPr>
                <w:rFonts w:eastAsia="Times New Roman" w:cstheme="minorHAnsi"/>
              </w:rPr>
            </w:pPr>
            <w:r>
              <w:rPr>
                <w:rFonts w:eastAsia="Times New Roman" w:cstheme="minorHAnsi"/>
              </w:rPr>
              <w:t>Conflict of Interest Verification</w:t>
            </w:r>
          </w:p>
        </w:tc>
        <w:tc>
          <w:tcPr>
            <w:tcW w:w="5220" w:type="dxa"/>
          </w:tcPr>
          <w:p w14:paraId="13C9A09B" w14:textId="3DCB8690" w:rsidR="0005347C" w:rsidRDefault="003A55E8" w:rsidP="007978AB">
            <w:pPr>
              <w:spacing w:before="100" w:beforeAutospacing="1" w:after="100" w:afterAutospacing="1"/>
              <w:rPr>
                <w:rFonts w:eastAsia="Times New Roman" w:cstheme="minorHAnsi"/>
              </w:rPr>
            </w:pPr>
            <w:r w:rsidRPr="00D715A0">
              <w:rPr>
                <w:rFonts w:cstheme="minorHAnsi"/>
              </w:rPr>
              <w:object w:dxaOrig="1551" w:dyaOrig="1009" w14:anchorId="48895AA9">
                <v:shape id="_x0000_i1027" type="#_x0000_t75" style="width:78.45pt;height:48pt" o:ole="">
                  <v:imagedata r:id="rId20" o:title=""/>
                </v:shape>
                <o:OLEObject Type="Embed" ProgID="Acrobat.Document.DC" ShapeID="_x0000_i1027" DrawAspect="Icon" ObjectID="_1728969361" r:id="rId21"/>
              </w:object>
            </w:r>
          </w:p>
        </w:tc>
      </w:tr>
      <w:tr w:rsidR="0005347C" w14:paraId="5EC1ECF3" w14:textId="77777777" w:rsidTr="0005347C">
        <w:tc>
          <w:tcPr>
            <w:tcW w:w="3505" w:type="dxa"/>
          </w:tcPr>
          <w:p w14:paraId="0F4DBB48" w14:textId="77777777" w:rsidR="0005347C" w:rsidRDefault="001002E9" w:rsidP="007978AB">
            <w:pPr>
              <w:spacing w:before="100" w:beforeAutospacing="1" w:after="100" w:afterAutospacing="1"/>
              <w:rPr>
                <w:rFonts w:eastAsia="Times New Roman" w:cstheme="minorHAnsi"/>
              </w:rPr>
            </w:pPr>
            <w:r>
              <w:rPr>
                <w:rFonts w:eastAsia="Times New Roman" w:cstheme="minorHAnsi"/>
              </w:rPr>
              <w:t>SRQ Questions</w:t>
            </w:r>
          </w:p>
        </w:tc>
        <w:bookmarkStart w:id="63" w:name="_MON_1633531176"/>
        <w:bookmarkEnd w:id="63"/>
        <w:tc>
          <w:tcPr>
            <w:tcW w:w="5220" w:type="dxa"/>
          </w:tcPr>
          <w:p w14:paraId="34168390" w14:textId="77777777" w:rsidR="0005347C" w:rsidRDefault="00D952B9" w:rsidP="007978AB">
            <w:pPr>
              <w:spacing w:before="100" w:beforeAutospacing="1" w:after="100" w:afterAutospacing="1"/>
              <w:rPr>
                <w:rFonts w:eastAsia="Times New Roman" w:cstheme="minorHAnsi"/>
              </w:rPr>
            </w:pPr>
            <w:r w:rsidRPr="00D715A0">
              <w:rPr>
                <w:rFonts w:cstheme="minorHAnsi"/>
              </w:rPr>
              <w:object w:dxaOrig="1519" w:dyaOrig="989" w14:anchorId="5867DBB6">
                <v:shape id="_x0000_i1028" type="#_x0000_t75" style="width:78pt;height:49.3pt" o:ole="">
                  <v:imagedata r:id="rId22" o:title=""/>
                </v:shape>
                <o:OLEObject Type="Embed" ProgID="Excel.Sheet.12" ShapeID="_x0000_i1028" DrawAspect="Icon" ObjectID="_1728969362" r:id="rId23"/>
              </w:object>
            </w:r>
          </w:p>
        </w:tc>
      </w:tr>
      <w:tr w:rsidR="001002E9" w14:paraId="2DD99BDF" w14:textId="77777777" w:rsidTr="0005347C">
        <w:tc>
          <w:tcPr>
            <w:tcW w:w="3505" w:type="dxa"/>
          </w:tcPr>
          <w:p w14:paraId="50AC049D" w14:textId="77777777" w:rsidR="001002E9" w:rsidRDefault="001002E9" w:rsidP="007978AB">
            <w:pPr>
              <w:spacing w:before="100" w:beforeAutospacing="1" w:after="100" w:afterAutospacing="1"/>
              <w:rPr>
                <w:rFonts w:eastAsia="Times New Roman" w:cstheme="minorHAnsi"/>
              </w:rPr>
            </w:pPr>
            <w:r>
              <w:rPr>
                <w:rFonts w:eastAsia="Times New Roman" w:cstheme="minorHAnsi"/>
              </w:rPr>
              <w:t>ISQ Questionnaire</w:t>
            </w:r>
          </w:p>
        </w:tc>
        <w:tc>
          <w:tcPr>
            <w:tcW w:w="5220" w:type="dxa"/>
          </w:tcPr>
          <w:p w14:paraId="7239C8CF" w14:textId="43F607B2" w:rsidR="001002E9" w:rsidRPr="00D715A0" w:rsidRDefault="001002E9" w:rsidP="007978AB">
            <w:pPr>
              <w:spacing w:before="100" w:beforeAutospacing="1" w:after="100" w:afterAutospacing="1"/>
              <w:rPr>
                <w:rFonts w:cstheme="minorHAnsi"/>
              </w:rPr>
            </w:pPr>
            <w:r w:rsidRPr="00D715A0">
              <w:rPr>
                <w:rFonts w:cstheme="minorHAnsi"/>
              </w:rPr>
              <w:object w:dxaOrig="1519" w:dyaOrig="989" w14:anchorId="2364B88D">
                <v:shape id="_x0000_i1029" type="#_x0000_t75" style="width:78pt;height:49.3pt" o:ole="">
                  <v:imagedata r:id="rId24" o:title=""/>
                </v:shape>
                <o:OLEObject Type="Embed" ProgID="Acrobat.Document.DC" ShapeID="_x0000_i1029" DrawAspect="Icon" ObjectID="_1728969363" r:id="rId25"/>
              </w:object>
            </w:r>
          </w:p>
        </w:tc>
      </w:tr>
    </w:tbl>
    <w:p w14:paraId="103D786E" w14:textId="77777777" w:rsidR="0005347C" w:rsidRPr="00D715A0" w:rsidRDefault="0005347C" w:rsidP="007978AB">
      <w:pPr>
        <w:spacing w:before="100" w:beforeAutospacing="1" w:after="100" w:afterAutospacing="1"/>
        <w:rPr>
          <w:rFonts w:eastAsia="Times New Roman" w:cstheme="minorHAnsi"/>
        </w:rPr>
      </w:pPr>
    </w:p>
    <w:p w14:paraId="2141D334" w14:textId="77777777" w:rsidR="00643992" w:rsidRDefault="00643992">
      <w:pPr>
        <w:rPr>
          <w:rFonts w:asciiTheme="majorHAnsi" w:hAnsiTheme="majorHAnsi"/>
          <w:color w:val="2F5496" w:themeColor="accent1" w:themeShade="BF"/>
          <w:sz w:val="32"/>
          <w:szCs w:val="32"/>
        </w:rPr>
      </w:pPr>
      <w:r>
        <w:rPr>
          <w:rFonts w:asciiTheme="majorHAnsi" w:hAnsiTheme="majorHAnsi"/>
          <w:color w:val="2F5496" w:themeColor="accent1" w:themeShade="BF"/>
          <w:sz w:val="32"/>
          <w:szCs w:val="32"/>
        </w:rPr>
        <w:br w:type="page"/>
      </w:r>
    </w:p>
    <w:p w14:paraId="7550310D" w14:textId="5975665E" w:rsidR="00DA010B" w:rsidRDefault="00747FCE" w:rsidP="00E6028A">
      <w:pPr>
        <w:pStyle w:val="Heading1"/>
        <w:spacing w:after="160"/>
      </w:pPr>
      <w:bookmarkStart w:id="64" w:name="_Toc23521712"/>
      <w:bookmarkStart w:id="65" w:name="_Toc31813224"/>
      <w:r>
        <w:lastRenderedPageBreak/>
        <w:t xml:space="preserve">Appendix </w:t>
      </w:r>
      <w:r w:rsidR="002C734C">
        <w:t>B</w:t>
      </w:r>
      <w:r>
        <w:t xml:space="preserve">: </w:t>
      </w:r>
      <w:r w:rsidR="00DA010B">
        <w:t>Freddie Mac</w:t>
      </w:r>
      <w:r w:rsidR="00DA010B" w:rsidRPr="008C583A">
        <w:t xml:space="preserve"> </w:t>
      </w:r>
      <w:r>
        <w:t>Addendum</w:t>
      </w:r>
      <w:bookmarkEnd w:id="64"/>
      <w:bookmarkEnd w:id="65"/>
    </w:p>
    <w:p w14:paraId="2076C4A6" w14:textId="0D51EFED" w:rsidR="0014390E" w:rsidRPr="00C30FCA" w:rsidRDefault="0014390E" w:rsidP="00E6028A">
      <w:pPr>
        <w:pStyle w:val="Heading2"/>
        <w:numPr>
          <w:ilvl w:val="0"/>
          <w:numId w:val="27"/>
        </w:numPr>
        <w:spacing w:before="0" w:after="160" w:line="240" w:lineRule="auto"/>
        <w:jc w:val="both"/>
      </w:pPr>
      <w:bookmarkStart w:id="66" w:name="_Toc31813225"/>
      <w:r>
        <w:t>Applicant</w:t>
      </w:r>
      <w:r w:rsidR="00716BCF">
        <w:t xml:space="preserve"> and Model Information</w:t>
      </w:r>
      <w:bookmarkEnd w:id="66"/>
    </w:p>
    <w:p w14:paraId="0762D0C7" w14:textId="77777777" w:rsidR="00D87E24" w:rsidRPr="009244C1" w:rsidRDefault="00D87E24" w:rsidP="00B673CA">
      <w:pPr>
        <w:rPr>
          <w:szCs w:val="24"/>
        </w:rPr>
      </w:pPr>
      <w:r w:rsidRPr="009244C1">
        <w:rPr>
          <w:szCs w:val="24"/>
        </w:rPr>
        <w:t xml:space="preserve">Each Applicant </w:t>
      </w:r>
      <w:r w:rsidR="0097219F" w:rsidRPr="009244C1">
        <w:rPr>
          <w:szCs w:val="24"/>
        </w:rPr>
        <w:t>is</w:t>
      </w:r>
      <w:r w:rsidRPr="009244C1">
        <w:rPr>
          <w:szCs w:val="24"/>
        </w:rPr>
        <w:t xml:space="preserve"> required to submit information describing its organization and information related to each Model submitted for assessment. The </w:t>
      </w:r>
      <w:r w:rsidR="0097219F" w:rsidRPr="009244C1">
        <w:rPr>
          <w:szCs w:val="24"/>
        </w:rPr>
        <w:t>file attached</w:t>
      </w:r>
      <w:r w:rsidRPr="009244C1">
        <w:rPr>
          <w:szCs w:val="24"/>
        </w:rPr>
        <w:t xml:space="preserve"> below </w:t>
      </w:r>
      <w:r w:rsidR="00101A7B" w:rsidRPr="009244C1">
        <w:rPr>
          <w:szCs w:val="24"/>
        </w:rPr>
        <w:t xml:space="preserve">describes </w:t>
      </w:r>
      <w:r w:rsidRPr="009244C1">
        <w:rPr>
          <w:szCs w:val="24"/>
        </w:rPr>
        <w:t>the information expected from each Applicant and any Model.</w:t>
      </w:r>
    </w:p>
    <w:p w14:paraId="74F005CE" w14:textId="77777777" w:rsidR="0014390E" w:rsidRPr="009244C1" w:rsidRDefault="00874F29" w:rsidP="00B673CA">
      <w:pPr>
        <w:rPr>
          <w:szCs w:val="24"/>
        </w:rPr>
      </w:pPr>
      <w:r w:rsidRPr="00F96F11">
        <w:rPr>
          <w:szCs w:val="24"/>
        </w:rPr>
        <w:t>F</w:t>
      </w:r>
      <w:r w:rsidR="0067282E" w:rsidRPr="00F96F11">
        <w:rPr>
          <w:szCs w:val="24"/>
        </w:rPr>
        <w:t xml:space="preserve">or </w:t>
      </w:r>
      <w:r w:rsidR="00D10D87" w:rsidRPr="00F96F11">
        <w:rPr>
          <w:szCs w:val="24"/>
        </w:rPr>
        <w:t xml:space="preserve">Freddie Mac to begin the assessment process, </w:t>
      </w:r>
      <w:r w:rsidR="00101A7B" w:rsidRPr="00F96F11">
        <w:rPr>
          <w:szCs w:val="24"/>
        </w:rPr>
        <w:t>the Applicant</w:t>
      </w:r>
      <w:r w:rsidR="00D10D87" w:rsidRPr="00F96F11">
        <w:rPr>
          <w:szCs w:val="24"/>
        </w:rPr>
        <w:t xml:space="preserve"> will need to complete </w:t>
      </w:r>
      <w:r w:rsidR="00577EAA" w:rsidRPr="00F96F11">
        <w:rPr>
          <w:szCs w:val="24"/>
        </w:rPr>
        <w:t xml:space="preserve">the attached </w:t>
      </w:r>
      <w:r w:rsidR="001C0939" w:rsidRPr="00F96F11">
        <w:rPr>
          <w:szCs w:val="24"/>
        </w:rPr>
        <w:t>document</w:t>
      </w:r>
      <w:r w:rsidR="00D10D87" w:rsidRPr="00F96F11">
        <w:rPr>
          <w:szCs w:val="24"/>
        </w:rPr>
        <w:t xml:space="preserve">. Feel free to add any comments to the </w:t>
      </w:r>
      <w:r w:rsidR="00D314FB" w:rsidRPr="00F96F11">
        <w:rPr>
          <w:szCs w:val="24"/>
        </w:rPr>
        <w:t xml:space="preserve">attached </w:t>
      </w:r>
      <w:r w:rsidR="00721CC2" w:rsidRPr="00F96F11">
        <w:rPr>
          <w:szCs w:val="24"/>
        </w:rPr>
        <w:t>document</w:t>
      </w:r>
      <w:r w:rsidR="00D10D87" w:rsidRPr="00F96F11">
        <w:rPr>
          <w:szCs w:val="24"/>
        </w:rPr>
        <w:t xml:space="preserve"> that you feel </w:t>
      </w:r>
      <w:r w:rsidR="0033378D" w:rsidRPr="00F96F11">
        <w:rPr>
          <w:szCs w:val="24"/>
        </w:rPr>
        <w:t>succinctly describe</w:t>
      </w:r>
      <w:r w:rsidR="0033378D" w:rsidRPr="009244C1">
        <w:rPr>
          <w:szCs w:val="24"/>
        </w:rPr>
        <w:t xml:space="preserve"> the strengths of your organization and the benefits provided by each Model</w:t>
      </w:r>
      <w:r w:rsidR="00D10D87" w:rsidRPr="009244C1">
        <w:rPr>
          <w:szCs w:val="24"/>
        </w:rPr>
        <w:t>.</w:t>
      </w:r>
    </w:p>
    <w:p w14:paraId="3CCCFAEA" w14:textId="7D495922" w:rsidR="003558A5" w:rsidRPr="009244C1" w:rsidRDefault="00660205" w:rsidP="00B673CA">
      <w:pPr>
        <w:textAlignment w:val="baseline"/>
        <w:rPr>
          <w:rFonts w:eastAsia="Times New Roman" w:cs="Times New Roman"/>
          <w:szCs w:val="24"/>
        </w:rPr>
      </w:pPr>
      <w:r w:rsidRPr="009244C1">
        <w:rPr>
          <w:szCs w:val="24"/>
        </w:rPr>
        <w:t xml:space="preserve">In addition to the </w:t>
      </w:r>
      <w:hyperlink r:id="rId26" w:history="1">
        <w:r w:rsidRPr="00F24320">
          <w:rPr>
            <w:rStyle w:val="Hyperlink"/>
            <w:i/>
            <w:szCs w:val="24"/>
          </w:rPr>
          <w:t>Freddie Mac Requested Information</w:t>
        </w:r>
      </w:hyperlink>
      <w:r w:rsidRPr="009244C1">
        <w:rPr>
          <w:szCs w:val="24"/>
        </w:rPr>
        <w:t xml:space="preserve">, there may be supplementary </w:t>
      </w:r>
      <w:r>
        <w:rPr>
          <w:szCs w:val="24"/>
        </w:rPr>
        <w:t xml:space="preserve">details required </w:t>
      </w:r>
      <w:r w:rsidRPr="009244C1">
        <w:rPr>
          <w:szCs w:val="24"/>
        </w:rPr>
        <w:t>related to those Models that are selected for evaluation during the Enterprise Business Assessment phase.</w:t>
      </w:r>
    </w:p>
    <w:p w14:paraId="1EC2B522" w14:textId="77777777" w:rsidR="00D24D14" w:rsidRPr="00C30FCA" w:rsidRDefault="00D24D14" w:rsidP="00E6028A">
      <w:pPr>
        <w:pStyle w:val="Heading2"/>
        <w:numPr>
          <w:ilvl w:val="0"/>
          <w:numId w:val="27"/>
        </w:numPr>
        <w:spacing w:before="0" w:after="160" w:line="240" w:lineRule="auto"/>
        <w:jc w:val="both"/>
      </w:pPr>
      <w:bookmarkStart w:id="67" w:name="_Toc31813226"/>
      <w:bookmarkStart w:id="68" w:name="_Toc23521713"/>
      <w:r>
        <w:t>Application Fees</w:t>
      </w:r>
      <w:bookmarkEnd w:id="67"/>
    </w:p>
    <w:p w14:paraId="06B96D85" w14:textId="64B5DB8C" w:rsidR="008A3D7C" w:rsidRDefault="00115FB5">
      <w:r w:rsidRPr="005B59EB">
        <w:t xml:space="preserve">Each Applicant that submits one or more Models will pay the “Application Fee” to </w:t>
      </w:r>
      <w:r w:rsidR="002F7107" w:rsidRPr="005B59EB">
        <w:t>Freddie Mac</w:t>
      </w:r>
      <w:r w:rsidRPr="005B59EB">
        <w:t>.</w:t>
      </w:r>
      <w:r w:rsidR="00CA3071">
        <w:t xml:space="preserve"> </w:t>
      </w:r>
      <w:r w:rsidR="00190BB7">
        <w:t xml:space="preserve">The Application Fee includes an Upfront Application Fee and an Assessment of Remaining Fees.  The Application Fee may also include a Multiple Model Fee and a New CRA Fee, if applicable.  </w:t>
      </w:r>
      <w:r w:rsidR="002F7107">
        <w:t xml:space="preserve">As shown in the table below, the </w:t>
      </w:r>
      <w:r w:rsidR="00190BB7">
        <w:t xml:space="preserve">total </w:t>
      </w:r>
      <w:r w:rsidR="002F7107">
        <w:t>Application Fee is dependent on the number of Models submitted by an Applicant</w:t>
      </w:r>
      <w:r w:rsidR="00406B11">
        <w:t xml:space="preserve"> and </w:t>
      </w:r>
      <w:r w:rsidR="00692AB1" w:rsidRPr="00692AB1">
        <w:t xml:space="preserve">reimburses </w:t>
      </w:r>
      <w:r w:rsidR="00692AB1">
        <w:t>Freddie Mac</w:t>
      </w:r>
      <w:r w:rsidR="00692AB1" w:rsidRPr="00692AB1">
        <w:t xml:space="preserve"> for the work associated with the review of each </w:t>
      </w:r>
      <w:r w:rsidR="00721CC2">
        <w:t>A</w:t>
      </w:r>
      <w:r w:rsidR="00692AB1" w:rsidRPr="00692AB1">
        <w:t>pplicant’s qualifications, the acquisition of historical consumer credit data, and other expenses associated with the assessment of each applicant’s model(s).</w:t>
      </w:r>
      <w:r w:rsidR="00CA3071">
        <w:t xml:space="preserve"> </w:t>
      </w:r>
    </w:p>
    <w:tbl>
      <w:tblPr>
        <w:tblStyle w:val="TableGrid"/>
        <w:tblW w:w="0" w:type="auto"/>
        <w:tblLook w:val="04A0" w:firstRow="1" w:lastRow="0" w:firstColumn="1" w:lastColumn="0" w:noHBand="0" w:noVBand="1"/>
      </w:tblPr>
      <w:tblGrid>
        <w:gridCol w:w="5485"/>
        <w:gridCol w:w="3865"/>
      </w:tblGrid>
      <w:tr w:rsidR="000D7824" w14:paraId="4C3523DA" w14:textId="77777777" w:rsidTr="000D7824">
        <w:tc>
          <w:tcPr>
            <w:tcW w:w="9350" w:type="dxa"/>
            <w:gridSpan w:val="2"/>
            <w:shd w:val="clear" w:color="auto" w:fill="2E74B5" w:themeFill="accent5" w:themeFillShade="BF"/>
          </w:tcPr>
          <w:p w14:paraId="12AB2EF5" w14:textId="19279D4A" w:rsidR="000D7824" w:rsidRPr="000D7824" w:rsidRDefault="00910C05" w:rsidP="00B93F93">
            <w:pPr>
              <w:jc w:val="center"/>
              <w:rPr>
                <w:rFonts w:eastAsiaTheme="majorEastAsia" w:cstheme="majorBidi"/>
                <w:b/>
                <w:color w:val="2F5496" w:themeColor="accent1" w:themeShade="BF"/>
                <w:szCs w:val="32"/>
              </w:rPr>
            </w:pPr>
            <w:r>
              <w:rPr>
                <w:rFonts w:eastAsiaTheme="majorEastAsia" w:cstheme="majorBidi"/>
                <w:b/>
                <w:color w:val="FFFFFF" w:themeColor="background1"/>
                <w:szCs w:val="32"/>
              </w:rPr>
              <w:t xml:space="preserve">        </w:t>
            </w:r>
            <w:r w:rsidR="000D7824" w:rsidRPr="000D7824">
              <w:rPr>
                <w:rFonts w:eastAsiaTheme="majorEastAsia" w:cstheme="majorBidi"/>
                <w:b/>
                <w:color w:val="FFFFFF" w:themeColor="background1"/>
                <w:szCs w:val="32"/>
              </w:rPr>
              <w:t>Application Fee</w:t>
            </w:r>
            <w:r w:rsidR="00B93F93">
              <w:rPr>
                <w:rFonts w:eastAsiaTheme="majorEastAsia" w:cstheme="majorBidi"/>
                <w:b/>
                <w:color w:val="FFFFFF" w:themeColor="background1"/>
                <w:szCs w:val="32"/>
              </w:rPr>
              <w:t>s</w:t>
            </w:r>
            <w:r w:rsidR="000C2851">
              <w:rPr>
                <w:rFonts w:eastAsiaTheme="majorEastAsia" w:cstheme="majorBidi"/>
                <w:b/>
                <w:color w:val="FFFFFF" w:themeColor="background1"/>
                <w:szCs w:val="32"/>
              </w:rPr>
              <w:t xml:space="preserve"> </w:t>
            </w:r>
          </w:p>
        </w:tc>
      </w:tr>
      <w:tr w:rsidR="000D7824" w14:paraId="72620F20" w14:textId="77777777" w:rsidTr="006626F7">
        <w:tc>
          <w:tcPr>
            <w:tcW w:w="5485" w:type="dxa"/>
            <w:shd w:val="clear" w:color="auto" w:fill="2E74B5" w:themeFill="accent5" w:themeFillShade="BF"/>
          </w:tcPr>
          <w:p w14:paraId="2DAD3A8A" w14:textId="32154B43" w:rsidR="000D7824" w:rsidRPr="000D7824" w:rsidRDefault="00910C05" w:rsidP="00910C05">
            <w:pPr>
              <w:rPr>
                <w:rFonts w:eastAsiaTheme="majorEastAsia" w:cstheme="majorBidi"/>
                <w:b/>
                <w:color w:val="FFFFFF" w:themeColor="background1"/>
                <w:szCs w:val="32"/>
              </w:rPr>
            </w:pPr>
            <w:r>
              <w:rPr>
                <w:rFonts w:eastAsiaTheme="majorEastAsia" w:cstheme="majorBidi"/>
                <w:b/>
                <w:color w:val="FFFFFF" w:themeColor="background1"/>
                <w:szCs w:val="32"/>
              </w:rPr>
              <w:t>Breakdown of Fee Components</w:t>
            </w:r>
          </w:p>
        </w:tc>
        <w:tc>
          <w:tcPr>
            <w:tcW w:w="3865" w:type="dxa"/>
            <w:shd w:val="clear" w:color="auto" w:fill="2E74B5" w:themeFill="accent5" w:themeFillShade="BF"/>
          </w:tcPr>
          <w:p w14:paraId="69AB7987" w14:textId="77777777" w:rsidR="000D7824" w:rsidRPr="000D7824" w:rsidRDefault="000D7824" w:rsidP="006626F7">
            <w:pPr>
              <w:jc w:val="center"/>
              <w:rPr>
                <w:rFonts w:eastAsiaTheme="majorEastAsia" w:cstheme="majorBidi"/>
                <w:b/>
                <w:color w:val="FFFFFF" w:themeColor="background1"/>
                <w:szCs w:val="32"/>
              </w:rPr>
            </w:pPr>
            <w:r w:rsidRPr="000D7824">
              <w:rPr>
                <w:rFonts w:eastAsiaTheme="majorEastAsia" w:cstheme="majorBidi"/>
                <w:b/>
                <w:color w:val="FFFFFF" w:themeColor="background1"/>
                <w:szCs w:val="32"/>
              </w:rPr>
              <w:t>Amount Paid to Freddie Mac</w:t>
            </w:r>
          </w:p>
        </w:tc>
      </w:tr>
      <w:tr w:rsidR="00AD7AD8" w:rsidRPr="00AD7AD8" w14:paraId="4DF3EB35" w14:textId="77777777" w:rsidTr="006626F7">
        <w:tc>
          <w:tcPr>
            <w:tcW w:w="5485" w:type="dxa"/>
          </w:tcPr>
          <w:p w14:paraId="36EB2BB9" w14:textId="2D04FC8F" w:rsidR="000D7824" w:rsidRPr="003448CF" w:rsidRDefault="00190BB7">
            <w:pPr>
              <w:rPr>
                <w:rFonts w:eastAsiaTheme="majorEastAsia" w:cstheme="majorBidi"/>
                <w:szCs w:val="32"/>
              </w:rPr>
            </w:pPr>
            <w:r w:rsidRPr="003448CF">
              <w:rPr>
                <w:rFonts w:eastAsiaTheme="majorEastAsia" w:cstheme="majorBidi"/>
                <w:szCs w:val="32"/>
              </w:rPr>
              <w:t xml:space="preserve">a.  </w:t>
            </w:r>
            <w:r w:rsidR="00DD48E7" w:rsidRPr="003448CF">
              <w:rPr>
                <w:rFonts w:eastAsiaTheme="majorEastAsia" w:cstheme="majorBidi"/>
                <w:szCs w:val="32"/>
              </w:rPr>
              <w:t xml:space="preserve">Upfront </w:t>
            </w:r>
            <w:r w:rsidR="002A745A" w:rsidRPr="003448CF">
              <w:rPr>
                <w:rFonts w:eastAsiaTheme="majorEastAsia" w:cstheme="majorBidi"/>
                <w:szCs w:val="32"/>
              </w:rPr>
              <w:t>Application Fee</w:t>
            </w:r>
            <w:r w:rsidR="00B008F2" w:rsidRPr="003448CF">
              <w:rPr>
                <w:rFonts w:eastAsiaTheme="majorEastAsia" w:cstheme="majorBidi"/>
                <w:szCs w:val="32"/>
              </w:rPr>
              <w:t xml:space="preserve"> </w:t>
            </w:r>
          </w:p>
        </w:tc>
        <w:tc>
          <w:tcPr>
            <w:tcW w:w="3865" w:type="dxa"/>
          </w:tcPr>
          <w:p w14:paraId="76F91DAA" w14:textId="49DA53E9" w:rsidR="000D7824" w:rsidRPr="003448CF" w:rsidRDefault="006626F7" w:rsidP="006626F7">
            <w:pPr>
              <w:jc w:val="center"/>
              <w:rPr>
                <w:rFonts w:eastAsiaTheme="majorEastAsia" w:cstheme="majorBidi"/>
                <w:szCs w:val="32"/>
              </w:rPr>
            </w:pPr>
            <w:r w:rsidRPr="003448CF">
              <w:rPr>
                <w:rFonts w:eastAsiaTheme="majorEastAsia" w:cstheme="majorBidi"/>
                <w:szCs w:val="32"/>
              </w:rPr>
              <w:t>$</w:t>
            </w:r>
            <w:r w:rsidR="002A745A" w:rsidRPr="003448CF">
              <w:rPr>
                <w:rFonts w:eastAsiaTheme="majorEastAsia" w:cstheme="majorBidi"/>
                <w:szCs w:val="32"/>
              </w:rPr>
              <w:t>20</w:t>
            </w:r>
            <w:r w:rsidR="00152623" w:rsidRPr="003448CF">
              <w:rPr>
                <w:rFonts w:eastAsiaTheme="majorEastAsia" w:cstheme="majorBidi"/>
                <w:szCs w:val="32"/>
              </w:rPr>
              <w:t>0,000</w:t>
            </w:r>
          </w:p>
        </w:tc>
      </w:tr>
      <w:tr w:rsidR="00AD7AD8" w:rsidRPr="00AD7AD8" w14:paraId="77DBA2F2" w14:textId="77777777" w:rsidTr="00934B50">
        <w:tc>
          <w:tcPr>
            <w:tcW w:w="5485" w:type="dxa"/>
          </w:tcPr>
          <w:p w14:paraId="7F4CE80D" w14:textId="31566B93" w:rsidR="002A745A" w:rsidRPr="003448CF" w:rsidRDefault="00190BB7" w:rsidP="00934B50">
            <w:pPr>
              <w:rPr>
                <w:rFonts w:eastAsiaTheme="majorEastAsia" w:cstheme="majorBidi"/>
                <w:szCs w:val="32"/>
              </w:rPr>
            </w:pPr>
            <w:r w:rsidRPr="003448CF">
              <w:rPr>
                <w:rFonts w:eastAsiaTheme="majorEastAsia" w:cstheme="majorBidi"/>
                <w:szCs w:val="32"/>
              </w:rPr>
              <w:t xml:space="preserve">b.  Assessment of </w:t>
            </w:r>
            <w:r w:rsidR="001E73A1" w:rsidRPr="003448CF">
              <w:rPr>
                <w:rFonts w:eastAsiaTheme="majorEastAsia" w:cstheme="majorBidi"/>
                <w:szCs w:val="32"/>
              </w:rPr>
              <w:t xml:space="preserve">Remaining </w:t>
            </w:r>
            <w:r w:rsidR="0058564D" w:rsidRPr="003448CF">
              <w:rPr>
                <w:rFonts w:eastAsiaTheme="majorEastAsia" w:cstheme="majorBidi"/>
                <w:szCs w:val="32"/>
              </w:rPr>
              <w:t>Fee</w:t>
            </w:r>
            <w:r w:rsidRPr="003448CF">
              <w:rPr>
                <w:rFonts w:eastAsiaTheme="majorEastAsia" w:cstheme="majorBidi"/>
                <w:szCs w:val="32"/>
              </w:rPr>
              <w:t>s</w:t>
            </w:r>
          </w:p>
        </w:tc>
        <w:tc>
          <w:tcPr>
            <w:tcW w:w="3865" w:type="dxa"/>
          </w:tcPr>
          <w:p w14:paraId="446F2B44" w14:textId="5F7F0DBF" w:rsidR="002A745A" w:rsidRPr="003448CF" w:rsidRDefault="00EC7E8F" w:rsidP="00934B50">
            <w:pPr>
              <w:jc w:val="center"/>
              <w:rPr>
                <w:rFonts w:eastAsiaTheme="majorEastAsia" w:cstheme="majorBidi"/>
                <w:szCs w:val="32"/>
              </w:rPr>
            </w:pPr>
            <w:r w:rsidRPr="003448CF">
              <w:rPr>
                <w:rFonts w:eastAsiaTheme="majorEastAsia" w:cstheme="majorBidi"/>
                <w:szCs w:val="32"/>
              </w:rPr>
              <w:t>TBD</w:t>
            </w:r>
            <w:r w:rsidR="00190BB7" w:rsidRPr="003448CF">
              <w:rPr>
                <w:rFonts w:eastAsiaTheme="majorEastAsia" w:cstheme="majorBidi"/>
                <w:szCs w:val="32"/>
              </w:rPr>
              <w:t>*</w:t>
            </w:r>
          </w:p>
        </w:tc>
      </w:tr>
      <w:tr w:rsidR="002225A0" w14:paraId="3E10FDE9" w14:textId="77777777" w:rsidTr="006626F7">
        <w:tc>
          <w:tcPr>
            <w:tcW w:w="5485" w:type="dxa"/>
          </w:tcPr>
          <w:p w14:paraId="21933230" w14:textId="46B7DDA7" w:rsidR="002225A0" w:rsidRPr="00485639" w:rsidRDefault="00190BB7" w:rsidP="002225A0">
            <w:pPr>
              <w:rPr>
                <w:rFonts w:eastAsiaTheme="majorEastAsia" w:cstheme="majorBidi"/>
                <w:szCs w:val="32"/>
              </w:rPr>
            </w:pPr>
            <w:r>
              <w:rPr>
                <w:rFonts w:eastAsiaTheme="majorEastAsia" w:cstheme="majorBidi"/>
                <w:szCs w:val="32"/>
              </w:rPr>
              <w:t xml:space="preserve">c.  Multiple </w:t>
            </w:r>
            <w:r w:rsidR="00152623" w:rsidRPr="00152623">
              <w:rPr>
                <w:rFonts w:eastAsiaTheme="majorEastAsia" w:cstheme="majorBidi"/>
                <w:szCs w:val="32"/>
              </w:rPr>
              <w:t>Model</w:t>
            </w:r>
            <w:r>
              <w:rPr>
                <w:rFonts w:eastAsiaTheme="majorEastAsia" w:cstheme="majorBidi"/>
                <w:szCs w:val="32"/>
              </w:rPr>
              <w:t xml:space="preserve"> Fee</w:t>
            </w:r>
            <w:r w:rsidR="00437630">
              <w:rPr>
                <w:rFonts w:eastAsiaTheme="majorEastAsia" w:cstheme="majorBidi"/>
                <w:szCs w:val="32"/>
              </w:rPr>
              <w:t xml:space="preserve"> (per additional model)</w:t>
            </w:r>
          </w:p>
        </w:tc>
        <w:tc>
          <w:tcPr>
            <w:tcW w:w="3865" w:type="dxa"/>
          </w:tcPr>
          <w:p w14:paraId="26F91E6D" w14:textId="283F3663" w:rsidR="002225A0" w:rsidRPr="00485639" w:rsidRDefault="005F72C5" w:rsidP="00437630">
            <w:pPr>
              <w:jc w:val="center"/>
              <w:rPr>
                <w:rFonts w:eastAsiaTheme="majorEastAsia" w:cstheme="majorBidi"/>
                <w:szCs w:val="32"/>
              </w:rPr>
            </w:pPr>
            <w:r w:rsidRPr="00485639">
              <w:rPr>
                <w:rFonts w:eastAsiaTheme="majorEastAsia" w:cstheme="majorBidi"/>
                <w:szCs w:val="32"/>
              </w:rPr>
              <w:t>$</w:t>
            </w:r>
            <w:r w:rsidR="00152623">
              <w:rPr>
                <w:rFonts w:eastAsiaTheme="majorEastAsia" w:cstheme="majorBidi"/>
                <w:szCs w:val="32"/>
              </w:rPr>
              <w:t>100,000</w:t>
            </w:r>
            <w:r w:rsidR="00190BB7">
              <w:rPr>
                <w:rFonts w:eastAsiaTheme="majorEastAsia" w:cstheme="majorBidi"/>
                <w:szCs w:val="32"/>
              </w:rPr>
              <w:t>**</w:t>
            </w:r>
          </w:p>
        </w:tc>
      </w:tr>
      <w:tr w:rsidR="00190BB7" w14:paraId="0C412B3E" w14:textId="77777777" w:rsidTr="006626F7">
        <w:tc>
          <w:tcPr>
            <w:tcW w:w="5485" w:type="dxa"/>
          </w:tcPr>
          <w:p w14:paraId="256248E3" w14:textId="6BF32A99" w:rsidR="00190BB7" w:rsidRPr="00152623" w:rsidRDefault="00190BB7" w:rsidP="002225A0">
            <w:pPr>
              <w:rPr>
                <w:rFonts w:eastAsiaTheme="majorEastAsia" w:cstheme="majorBidi"/>
                <w:szCs w:val="32"/>
              </w:rPr>
            </w:pPr>
            <w:r>
              <w:rPr>
                <w:rFonts w:eastAsiaTheme="majorEastAsia" w:cstheme="majorBidi"/>
                <w:szCs w:val="32"/>
              </w:rPr>
              <w:t>d.  New CRA Fee</w:t>
            </w:r>
          </w:p>
        </w:tc>
        <w:tc>
          <w:tcPr>
            <w:tcW w:w="3865" w:type="dxa"/>
          </w:tcPr>
          <w:p w14:paraId="4692E3FD" w14:textId="1C16359B" w:rsidR="00190BB7" w:rsidRPr="00485639" w:rsidRDefault="00190BB7" w:rsidP="002225A0">
            <w:pPr>
              <w:jc w:val="center"/>
              <w:rPr>
                <w:rFonts w:eastAsiaTheme="majorEastAsia" w:cstheme="majorBidi"/>
                <w:szCs w:val="32"/>
              </w:rPr>
            </w:pPr>
            <w:r>
              <w:rPr>
                <w:rFonts w:eastAsiaTheme="majorEastAsia" w:cstheme="majorBidi"/>
                <w:szCs w:val="32"/>
              </w:rPr>
              <w:t>$400,000***</w:t>
            </w:r>
          </w:p>
        </w:tc>
      </w:tr>
    </w:tbl>
    <w:p w14:paraId="1774C43E" w14:textId="1B133348" w:rsidR="00190BB7" w:rsidRDefault="00190BB7" w:rsidP="00934B50">
      <w:pPr>
        <w:tabs>
          <w:tab w:val="left" w:pos="180"/>
        </w:tabs>
        <w:spacing w:after="0"/>
        <w:ind w:left="180" w:hanging="180"/>
        <w:rPr>
          <w:sz w:val="18"/>
        </w:rPr>
      </w:pPr>
      <w:r>
        <w:rPr>
          <w:sz w:val="18"/>
        </w:rPr>
        <w:t xml:space="preserve">* The Assessment of Remaining Fees amount will be determined based on </w:t>
      </w:r>
      <w:proofErr w:type="gramStart"/>
      <w:r>
        <w:rPr>
          <w:sz w:val="18"/>
        </w:rPr>
        <w:t>a number of</w:t>
      </w:r>
      <w:proofErr w:type="gramEnd"/>
      <w:r>
        <w:rPr>
          <w:sz w:val="18"/>
        </w:rPr>
        <w:t xml:space="preserve"> factors including the number of applicants received by the Enterprise.  This amount is expected to be as much as $450,000 per applicant.</w:t>
      </w:r>
    </w:p>
    <w:p w14:paraId="2CE9A3F8" w14:textId="4AA31EEE" w:rsidR="002450A5" w:rsidRDefault="00190BB7" w:rsidP="00934B50">
      <w:pPr>
        <w:tabs>
          <w:tab w:val="left" w:pos="180"/>
        </w:tabs>
        <w:spacing w:after="0"/>
        <w:ind w:left="180" w:hanging="180"/>
        <w:rPr>
          <w:sz w:val="18"/>
        </w:rPr>
      </w:pPr>
      <w:r>
        <w:rPr>
          <w:sz w:val="18"/>
        </w:rPr>
        <w:t>*</w:t>
      </w:r>
      <w:r w:rsidR="00934B50">
        <w:rPr>
          <w:sz w:val="18"/>
        </w:rPr>
        <w:t>*</w:t>
      </w:r>
      <w:r w:rsidR="000C2851" w:rsidRPr="00934B50">
        <w:rPr>
          <w:sz w:val="18"/>
        </w:rPr>
        <w:t>In the event an Applicant chooses to submit more than three Models, the Applicant will be charged an additional $250,000 for each</w:t>
      </w:r>
      <w:r w:rsidR="00B93F93">
        <w:rPr>
          <w:sz w:val="18"/>
        </w:rPr>
        <w:t xml:space="preserve"> additional</w:t>
      </w:r>
      <w:r w:rsidR="000C2851" w:rsidRPr="00934B50">
        <w:rPr>
          <w:sz w:val="18"/>
        </w:rPr>
        <w:t xml:space="preserve"> Model submitted </w:t>
      </w:r>
      <w:r w:rsidR="00B93F93">
        <w:rPr>
          <w:sz w:val="18"/>
        </w:rPr>
        <w:t>after the third</w:t>
      </w:r>
      <w:r w:rsidR="000C2851" w:rsidRPr="00934B50">
        <w:rPr>
          <w:sz w:val="18"/>
        </w:rPr>
        <w:t xml:space="preserve"> Model.</w:t>
      </w:r>
    </w:p>
    <w:p w14:paraId="05E53031" w14:textId="6EE67F21" w:rsidR="00190BB7" w:rsidRPr="00934B50" w:rsidRDefault="00190BB7" w:rsidP="00934B50">
      <w:pPr>
        <w:tabs>
          <w:tab w:val="left" w:pos="180"/>
        </w:tabs>
        <w:spacing w:after="0"/>
        <w:ind w:left="180" w:hanging="180"/>
        <w:rPr>
          <w:sz w:val="18"/>
        </w:rPr>
      </w:pPr>
      <w:r>
        <w:rPr>
          <w:sz w:val="18"/>
        </w:rPr>
        <w:t>***</w:t>
      </w:r>
      <w:r w:rsidRPr="00225E99">
        <w:rPr>
          <w:sz w:val="18"/>
          <w:szCs w:val="18"/>
        </w:rPr>
        <w:t xml:space="preserve">For each new CRA that must be reviewed and approved by </w:t>
      </w:r>
      <w:r>
        <w:rPr>
          <w:sz w:val="18"/>
          <w:szCs w:val="18"/>
        </w:rPr>
        <w:t>Freddie Mac</w:t>
      </w:r>
      <w:r w:rsidRPr="00225E99">
        <w:rPr>
          <w:sz w:val="18"/>
          <w:szCs w:val="18"/>
        </w:rPr>
        <w:t xml:space="preserve">, the Applicant shall pay </w:t>
      </w:r>
      <w:r>
        <w:rPr>
          <w:sz w:val="18"/>
          <w:szCs w:val="18"/>
        </w:rPr>
        <w:t>Freddie Mac</w:t>
      </w:r>
      <w:r w:rsidRPr="00225E99">
        <w:rPr>
          <w:sz w:val="18"/>
          <w:szCs w:val="18"/>
        </w:rPr>
        <w:t xml:space="preserve"> a New CRA Fee of $400,000. The New CRA Fee is in addition to any </w:t>
      </w:r>
      <w:r>
        <w:rPr>
          <w:sz w:val="18"/>
          <w:szCs w:val="18"/>
        </w:rPr>
        <w:t xml:space="preserve">other </w:t>
      </w:r>
      <w:r w:rsidRPr="00225E99">
        <w:rPr>
          <w:sz w:val="18"/>
          <w:szCs w:val="18"/>
        </w:rPr>
        <w:t xml:space="preserve">Application Fees owed by an Applicant to </w:t>
      </w:r>
      <w:r>
        <w:rPr>
          <w:sz w:val="18"/>
          <w:szCs w:val="18"/>
        </w:rPr>
        <w:t>Freddie Mac</w:t>
      </w:r>
      <w:r w:rsidRPr="00225E99">
        <w:rPr>
          <w:sz w:val="18"/>
          <w:szCs w:val="18"/>
        </w:rPr>
        <w:t xml:space="preserve"> and any fees related to this solicitation owed to </w:t>
      </w:r>
      <w:r>
        <w:rPr>
          <w:sz w:val="18"/>
          <w:szCs w:val="18"/>
        </w:rPr>
        <w:t>Fannie Mae.</w:t>
      </w:r>
    </w:p>
    <w:p w14:paraId="1A443025" w14:textId="77777777" w:rsidR="000C2851" w:rsidRDefault="000C2851" w:rsidP="002450A5">
      <w:pPr>
        <w:spacing w:after="0"/>
        <w:rPr>
          <w:u w:val="single"/>
        </w:rPr>
      </w:pPr>
    </w:p>
    <w:p w14:paraId="08A56FB0" w14:textId="77777777" w:rsidR="004E661F" w:rsidRPr="00E6028A" w:rsidRDefault="004E661F" w:rsidP="004E661F">
      <w:pPr>
        <w:spacing w:after="0"/>
        <w:rPr>
          <w:u w:val="single"/>
        </w:rPr>
      </w:pPr>
      <w:r>
        <w:rPr>
          <w:u w:val="single"/>
        </w:rPr>
        <w:t>Payment of Application</w:t>
      </w:r>
      <w:r w:rsidRPr="00E6028A">
        <w:rPr>
          <w:u w:val="single"/>
        </w:rPr>
        <w:t xml:space="preserve"> Fee</w:t>
      </w:r>
    </w:p>
    <w:p w14:paraId="622EC582" w14:textId="77777777" w:rsidR="00C974EE" w:rsidRDefault="00C974EE" w:rsidP="00C974EE">
      <w:bookmarkStart w:id="69" w:name="_Toc31813227"/>
      <w:r>
        <w:t>Pay application Fees by ACH.</w:t>
      </w:r>
    </w:p>
    <w:p w14:paraId="608F528E" w14:textId="77777777" w:rsidR="00C974EE" w:rsidRDefault="00C974EE" w:rsidP="00C974EE">
      <w:r>
        <w:t>ACH wire instructions:</w:t>
      </w:r>
    </w:p>
    <w:p w14:paraId="755EFAC8" w14:textId="77777777" w:rsidR="00C974EE" w:rsidRPr="00646192" w:rsidRDefault="00C974EE" w:rsidP="00C974EE">
      <w:pPr>
        <w:ind w:left="720"/>
      </w:pPr>
      <w:r w:rsidRPr="00646192">
        <w:t>Bank Name:  Federal Reserve Bank, NYC</w:t>
      </w:r>
    </w:p>
    <w:p w14:paraId="57C7CBC2" w14:textId="77777777" w:rsidR="00C974EE" w:rsidRPr="00646192" w:rsidRDefault="00C974EE" w:rsidP="00C974EE">
      <w:pPr>
        <w:ind w:left="720"/>
      </w:pPr>
      <w:r w:rsidRPr="00646192">
        <w:t>ABA:  071000013</w:t>
      </w:r>
    </w:p>
    <w:p w14:paraId="26E0AA1E" w14:textId="7279480D" w:rsidR="00C974EE" w:rsidRPr="00646192" w:rsidRDefault="00C974EE" w:rsidP="00C974EE">
      <w:pPr>
        <w:ind w:left="720"/>
      </w:pPr>
      <w:r w:rsidRPr="00646192">
        <w:t>Account Name:  Freddie Mac</w:t>
      </w:r>
    </w:p>
    <w:p w14:paraId="13EB162B" w14:textId="77777777" w:rsidR="00C974EE" w:rsidRDefault="00C974EE" w:rsidP="00C974EE">
      <w:pPr>
        <w:ind w:left="720"/>
      </w:pPr>
      <w:r w:rsidRPr="00646192">
        <w:lastRenderedPageBreak/>
        <w:t>Account Number:  5557100</w:t>
      </w:r>
    </w:p>
    <w:p w14:paraId="13A165FE" w14:textId="31CE1036" w:rsidR="00C974EE" w:rsidRPr="003B7A69" w:rsidRDefault="00C974EE" w:rsidP="00646192">
      <w:pPr>
        <w:ind w:left="720"/>
      </w:pPr>
      <w:r>
        <w:t>Reference</w:t>
      </w:r>
      <w:r w:rsidRPr="00646192">
        <w:t>: 3rd Party Credit Score Application</w:t>
      </w:r>
    </w:p>
    <w:p w14:paraId="02DDE359" w14:textId="5A6945A3" w:rsidR="00405F54" w:rsidRPr="00C30FCA" w:rsidRDefault="00405F54" w:rsidP="00405F54">
      <w:pPr>
        <w:pStyle w:val="Heading2"/>
        <w:numPr>
          <w:ilvl w:val="0"/>
          <w:numId w:val="27"/>
        </w:numPr>
        <w:spacing w:before="0" w:after="160" w:line="240" w:lineRule="auto"/>
        <w:jc w:val="both"/>
      </w:pPr>
      <w:r>
        <w:t>Solicitation Response Submission</w:t>
      </w:r>
      <w:bookmarkEnd w:id="69"/>
    </w:p>
    <w:p w14:paraId="15677F16" w14:textId="1E3EA8FF" w:rsidR="00D24D14" w:rsidRDefault="001E0173">
      <w:r>
        <w:t>Completed a</w:t>
      </w:r>
      <w:r w:rsidR="00FD41AE">
        <w:t xml:space="preserve">pplications should be submitted to Freddie Mac </w:t>
      </w:r>
      <w:r w:rsidR="004526C0">
        <w:t xml:space="preserve">via email </w:t>
      </w:r>
      <w:r>
        <w:t>at</w:t>
      </w:r>
      <w:r w:rsidR="004526C0">
        <w:t xml:space="preserve">: </w:t>
      </w:r>
      <w:hyperlink r:id="rId27" w:history="1">
        <w:r w:rsidR="008A7D92" w:rsidRPr="00517B74">
          <w:rPr>
            <w:rStyle w:val="Hyperlink"/>
          </w:rPr>
          <w:t>kevin_barry@freddiemac.com</w:t>
        </w:r>
      </w:hyperlink>
      <w:r w:rsidR="007D577C">
        <w:t>.</w:t>
      </w:r>
    </w:p>
    <w:p w14:paraId="3E8339D9" w14:textId="77777777" w:rsidR="000606AB" w:rsidRDefault="008A7D92">
      <w:r>
        <w:t xml:space="preserve">Applicants that have questions </w:t>
      </w:r>
      <w:r w:rsidR="000606AB">
        <w:t xml:space="preserve">for Freddie Mac </w:t>
      </w:r>
      <w:r>
        <w:t>related to this</w:t>
      </w:r>
      <w:r w:rsidR="000606AB">
        <w:t xml:space="preserve"> Credit Score Solicitation should contact the following Freddie Mac point-of-contact:</w:t>
      </w:r>
    </w:p>
    <w:p w14:paraId="4B4F15EB" w14:textId="77777777" w:rsidR="000606AB" w:rsidRDefault="000606AB" w:rsidP="007109AD">
      <w:pPr>
        <w:spacing w:after="0"/>
        <w:ind w:left="720"/>
      </w:pPr>
      <w:r>
        <w:t>Name:</w:t>
      </w:r>
      <w:r>
        <w:tab/>
      </w:r>
      <w:r w:rsidR="007109AD">
        <w:tab/>
      </w:r>
      <w:r>
        <w:t>Kevin Barry</w:t>
      </w:r>
    </w:p>
    <w:p w14:paraId="3408BB47" w14:textId="77777777" w:rsidR="008A7D92" w:rsidRDefault="007109AD" w:rsidP="007109AD">
      <w:pPr>
        <w:spacing w:after="0"/>
        <w:ind w:left="720"/>
      </w:pPr>
      <w:proofErr w:type="spellStart"/>
      <w:r>
        <w:t>eMail</w:t>
      </w:r>
      <w:proofErr w:type="spellEnd"/>
      <w:r>
        <w:t>:</w:t>
      </w:r>
      <w:r w:rsidR="00CA3071">
        <w:t xml:space="preserve"> </w:t>
      </w:r>
      <w:r>
        <w:tab/>
      </w:r>
      <w:r>
        <w:tab/>
      </w:r>
      <w:hyperlink r:id="rId28" w:history="1">
        <w:r w:rsidRPr="00517B74">
          <w:rPr>
            <w:rStyle w:val="Hyperlink"/>
          </w:rPr>
          <w:t>kevin_barry@freddiemac.com</w:t>
        </w:r>
      </w:hyperlink>
    </w:p>
    <w:p w14:paraId="4E0563A4" w14:textId="77777777" w:rsidR="007109AD" w:rsidRPr="00FD41AE" w:rsidRDefault="007109AD" w:rsidP="007109AD">
      <w:pPr>
        <w:spacing w:after="0"/>
        <w:ind w:left="720"/>
      </w:pPr>
      <w:r>
        <w:t>Work Phone:</w:t>
      </w:r>
      <w:r>
        <w:tab/>
      </w:r>
      <w:r w:rsidR="00322CD4">
        <w:t>(</w:t>
      </w:r>
      <w:r w:rsidR="00322CD4" w:rsidRPr="00322CD4">
        <w:t>703</w:t>
      </w:r>
      <w:r w:rsidR="00322CD4">
        <w:t xml:space="preserve">) </w:t>
      </w:r>
      <w:r w:rsidR="00322CD4" w:rsidRPr="00322CD4">
        <w:t>442-2787</w:t>
      </w:r>
    </w:p>
    <w:p w14:paraId="3FCC640B" w14:textId="77777777" w:rsidR="00405F54" w:rsidRDefault="00405F54">
      <w:pPr>
        <w:rPr>
          <w:rFonts w:asciiTheme="majorHAnsi" w:eastAsiaTheme="majorEastAsia" w:hAnsiTheme="majorHAnsi" w:cstheme="majorBidi"/>
          <w:color w:val="2F5496" w:themeColor="accent1" w:themeShade="BF"/>
          <w:sz w:val="32"/>
          <w:szCs w:val="32"/>
        </w:rPr>
      </w:pPr>
      <w:r>
        <w:br w:type="page"/>
      </w:r>
    </w:p>
    <w:p w14:paraId="1F26CF31" w14:textId="627B905B" w:rsidR="002C734C" w:rsidRPr="0063131D" w:rsidRDefault="002C734C" w:rsidP="002C734C">
      <w:pPr>
        <w:pStyle w:val="Heading1"/>
      </w:pPr>
      <w:bookmarkStart w:id="70" w:name="_Toc31813228"/>
      <w:r w:rsidRPr="0063131D">
        <w:lastRenderedPageBreak/>
        <w:t xml:space="preserve">Appendix </w:t>
      </w:r>
      <w:r>
        <w:t>C: Fair Lending Certification</w:t>
      </w:r>
      <w:bookmarkEnd w:id="68"/>
      <w:bookmarkEnd w:id="70"/>
    </w:p>
    <w:p w14:paraId="2EE7526F" w14:textId="77777777" w:rsidR="002C734C" w:rsidRDefault="002C734C" w:rsidP="002C734C">
      <w:pPr>
        <w:jc w:val="center"/>
        <w:rPr>
          <w:b/>
        </w:rPr>
      </w:pPr>
    </w:p>
    <w:p w14:paraId="7B5238AC" w14:textId="77777777" w:rsidR="002C734C" w:rsidRDefault="002C734C" w:rsidP="002C734C">
      <w:pPr>
        <w:jc w:val="center"/>
        <w:rPr>
          <w:b/>
        </w:rPr>
      </w:pPr>
      <w:bookmarkStart w:id="71" w:name="_Hlk25660846"/>
      <w:r>
        <w:rPr>
          <w:b/>
        </w:rPr>
        <w:t xml:space="preserve">Fair Lending Certification </w:t>
      </w:r>
    </w:p>
    <w:p w14:paraId="1C552236" w14:textId="77777777" w:rsidR="00DC6E8D" w:rsidRDefault="00DC6E8D" w:rsidP="00814A3D">
      <w:pPr>
        <w:rPr>
          <w:rFonts w:eastAsia="Times New Roman" w:cs="Arial"/>
        </w:rPr>
      </w:pPr>
    </w:p>
    <w:p w14:paraId="691D602F" w14:textId="4BAB11AE" w:rsidR="00AB1679" w:rsidRDefault="00801D15" w:rsidP="00814A3D">
      <w:pPr>
        <w:spacing w:after="0" w:line="240" w:lineRule="auto"/>
        <w:rPr>
          <w:rFonts w:eastAsia="Times New Roman" w:cs="Arial"/>
        </w:rPr>
      </w:pPr>
      <w:r w:rsidRPr="00801D15">
        <w:rPr>
          <w:rFonts w:eastAsia="Times New Roman" w:cs="Arial"/>
        </w:rPr>
        <w:t xml:space="preserve">As part of its application in response to the GSE Credit Score Solicitation dated </w:t>
      </w:r>
      <w:r w:rsidR="00AB1679">
        <w:rPr>
          <w:rFonts w:eastAsia="Times New Roman" w:cs="Arial"/>
        </w:rPr>
        <w:t>____________________,</w:t>
      </w:r>
    </w:p>
    <w:p w14:paraId="22C57BD4" w14:textId="77777777" w:rsidR="00AB1679" w:rsidRDefault="00AB1679" w:rsidP="00646192">
      <w:pPr>
        <w:spacing w:after="0" w:line="240" w:lineRule="auto"/>
        <w:ind w:left="7200" w:firstLine="720"/>
        <w:rPr>
          <w:rFonts w:eastAsia="Times New Roman" w:cs="Arial"/>
        </w:rPr>
      </w:pPr>
      <w:r>
        <w:rPr>
          <w:rFonts w:eastAsia="Times New Roman" w:cs="Arial"/>
        </w:rPr>
        <w:t>[Date]</w:t>
      </w:r>
    </w:p>
    <w:p w14:paraId="090E31AF" w14:textId="2B1F9248" w:rsidR="00814A3D" w:rsidRDefault="00AB1679" w:rsidP="00AB1679">
      <w:pPr>
        <w:spacing w:after="0" w:line="240" w:lineRule="auto"/>
        <w:rPr>
          <w:rFonts w:eastAsia="Times New Roman" w:cs="Arial"/>
        </w:rPr>
      </w:pPr>
      <w:r>
        <w:rPr>
          <w:rFonts w:eastAsia="Times New Roman" w:cs="Arial"/>
        </w:rPr>
        <w:t>________________________________________</w:t>
      </w:r>
      <w:r w:rsidR="00801D15" w:rsidRPr="00801D15">
        <w:rPr>
          <w:rFonts w:eastAsia="Times New Roman" w:cs="Arial"/>
        </w:rPr>
        <w:t xml:space="preserve"> (“Applicant”) hereby certifies that:</w:t>
      </w:r>
    </w:p>
    <w:p w14:paraId="07AAFE41" w14:textId="45E8C6F9" w:rsidR="00AB1679" w:rsidRDefault="00AB1679">
      <w:pPr>
        <w:spacing w:after="0" w:line="240" w:lineRule="auto"/>
        <w:rPr>
          <w:rFonts w:eastAsia="Times New Roman" w:cs="Arial"/>
        </w:rPr>
      </w:pPr>
      <w:r w:rsidRPr="00801D15">
        <w:rPr>
          <w:rFonts w:eastAsia="Times New Roman" w:cs="Arial"/>
        </w:rPr>
        <w:t>[Company Name]</w:t>
      </w:r>
    </w:p>
    <w:p w14:paraId="0094C5AB" w14:textId="77777777" w:rsidR="00801D15" w:rsidRPr="00814A3D" w:rsidRDefault="00801D15" w:rsidP="00814A3D">
      <w:pPr>
        <w:spacing w:after="0" w:line="240" w:lineRule="auto"/>
        <w:rPr>
          <w:rFonts w:eastAsia="Times New Roman" w:cs="Calibri"/>
        </w:rPr>
      </w:pPr>
    </w:p>
    <w:p w14:paraId="666FE259" w14:textId="230A7095" w:rsidR="00814A3D" w:rsidRPr="00814A3D" w:rsidRDefault="00814A3D" w:rsidP="00C8569F">
      <w:pPr>
        <w:numPr>
          <w:ilvl w:val="0"/>
          <w:numId w:val="5"/>
        </w:numPr>
        <w:spacing w:after="0" w:line="240" w:lineRule="auto"/>
        <w:contextualSpacing/>
        <w:jc w:val="both"/>
        <w:rPr>
          <w:rFonts w:eastAsia="Times New Roman" w:cs="Calibri"/>
        </w:rPr>
      </w:pPr>
      <w:r w:rsidRPr="00814A3D">
        <w:rPr>
          <w:rFonts w:eastAsia="Times New Roman" w:cs="Calibri"/>
        </w:rPr>
        <w:t>The Model does not include any variable or characteristic that would be considered a protected class or prohibited basis under the Equal Credit Opportunity Act, 15 U.S.C. §§ 1601-1691f and its implementing regulation, Regulation B, 12 C.F.R. part 1002, the Fair Housing Act, 42 U.S.C. §§ 3601-3631, and its implementing regulations, including 24 C.F.R. Subtitle B, Subchapter A,</w:t>
      </w:r>
      <w:r w:rsidR="00CA3071">
        <w:rPr>
          <w:rFonts w:eastAsia="Times New Roman" w:cs="Calibri"/>
        </w:rPr>
        <w:t xml:space="preserve"> </w:t>
      </w:r>
      <w:r w:rsidRPr="00814A3D">
        <w:rPr>
          <w:rFonts w:eastAsia="Times New Roman" w:cs="Calibri"/>
        </w:rPr>
        <w:t>the Federal Housing Enterprises Financial Safety and Soundness Act of 1992, including 12 U.S.C. § 4545, and its implementing regulations, including 24 C.F.R. § 81.42 (the “Fair Lending Laws”)</w:t>
      </w:r>
      <w:r w:rsidR="00EC11F3">
        <w:rPr>
          <w:rFonts w:eastAsia="Times New Roman" w:cs="Calibri"/>
        </w:rPr>
        <w:t>.</w:t>
      </w:r>
    </w:p>
    <w:p w14:paraId="6D4B5722" w14:textId="77777777" w:rsidR="00814A3D" w:rsidRPr="00814A3D" w:rsidRDefault="00814A3D" w:rsidP="00814A3D">
      <w:pPr>
        <w:spacing w:after="0" w:line="240" w:lineRule="auto"/>
        <w:jc w:val="both"/>
        <w:rPr>
          <w:rFonts w:eastAsia="Times New Roman" w:cs="Calibri"/>
        </w:rPr>
      </w:pPr>
    </w:p>
    <w:p w14:paraId="7E5AA0BE" w14:textId="628DB701" w:rsidR="00814A3D" w:rsidRPr="00814A3D" w:rsidRDefault="00814A3D" w:rsidP="00C8569F">
      <w:pPr>
        <w:numPr>
          <w:ilvl w:val="0"/>
          <w:numId w:val="5"/>
        </w:numPr>
        <w:spacing w:after="0" w:line="240" w:lineRule="auto"/>
        <w:contextualSpacing/>
        <w:jc w:val="both"/>
        <w:rPr>
          <w:rFonts w:eastAsia="Times New Roman" w:cs="Calibri"/>
        </w:rPr>
      </w:pPr>
      <w:r w:rsidRPr="00814A3D">
        <w:rPr>
          <w:rFonts w:eastAsia="Times New Roman" w:cs="Calibri"/>
        </w:rPr>
        <w:t>No variable or characteristic that is based directly on or is highly correlated solely with a classification prohibited under the Fair Lending Laws is used as a factor in the Model to produce credit scores, including any variables that (a) would be considered proxies for a classification prohibited under the Fair Lending Laws or (b) are</w:t>
      </w:r>
      <w:r w:rsidR="00CA3071">
        <w:rPr>
          <w:rFonts w:eastAsia="Times New Roman" w:cs="Calibri"/>
        </w:rPr>
        <w:t xml:space="preserve"> </w:t>
      </w:r>
      <w:r w:rsidRPr="00814A3D">
        <w:rPr>
          <w:rFonts w:eastAsia="Times New Roman" w:cs="Calibri"/>
        </w:rPr>
        <w:t>predictive solely due to their correlation with a classification prohibited under the Fair Lending Laws</w:t>
      </w:r>
      <w:r w:rsidR="00EC11F3">
        <w:rPr>
          <w:rFonts w:eastAsia="Times New Roman" w:cs="Calibri"/>
        </w:rPr>
        <w:t>.</w:t>
      </w:r>
    </w:p>
    <w:p w14:paraId="75D5A0B7" w14:textId="77777777" w:rsidR="00814A3D" w:rsidRPr="00814A3D" w:rsidRDefault="00814A3D" w:rsidP="00814A3D">
      <w:pPr>
        <w:ind w:left="720"/>
        <w:contextualSpacing/>
        <w:rPr>
          <w:rFonts w:eastAsia="Times New Roman" w:cs="Calibri"/>
        </w:rPr>
      </w:pPr>
    </w:p>
    <w:p w14:paraId="1F838AE3" w14:textId="71B28803" w:rsidR="00814A3D" w:rsidRPr="00814A3D" w:rsidRDefault="00814A3D" w:rsidP="00C8569F">
      <w:pPr>
        <w:numPr>
          <w:ilvl w:val="0"/>
          <w:numId w:val="5"/>
        </w:numPr>
        <w:spacing w:after="0" w:line="240" w:lineRule="auto"/>
        <w:contextualSpacing/>
        <w:jc w:val="both"/>
        <w:rPr>
          <w:rFonts w:eastAsia="Times New Roman" w:cs="Calibri"/>
        </w:rPr>
      </w:pPr>
      <w:r w:rsidRPr="00814A3D">
        <w:rPr>
          <w:rFonts w:eastAsia="Times New Roman" w:cs="Calibri"/>
        </w:rPr>
        <w:t>No variable or characteristic in (i) or (ii) above was used in the development of the Model</w:t>
      </w:r>
      <w:r w:rsidR="00EC11F3">
        <w:rPr>
          <w:rFonts w:eastAsia="Times New Roman" w:cs="Calibri"/>
        </w:rPr>
        <w:t>.</w:t>
      </w:r>
      <w:r w:rsidRPr="00814A3D">
        <w:rPr>
          <w:rFonts w:eastAsia="Times New Roman" w:cs="Calibri"/>
        </w:rPr>
        <w:t xml:space="preserve"> </w:t>
      </w:r>
    </w:p>
    <w:p w14:paraId="1473EA6E" w14:textId="77777777" w:rsidR="00814A3D" w:rsidRPr="00814A3D" w:rsidRDefault="00814A3D" w:rsidP="00814A3D">
      <w:pPr>
        <w:ind w:left="720"/>
        <w:contextualSpacing/>
        <w:rPr>
          <w:rFonts w:eastAsia="Times New Roman" w:cs="Calibri"/>
        </w:rPr>
      </w:pPr>
    </w:p>
    <w:p w14:paraId="3DF527C5" w14:textId="6918D572" w:rsidR="00814A3D" w:rsidRPr="00814A3D" w:rsidRDefault="00814A3D" w:rsidP="00C8569F">
      <w:pPr>
        <w:numPr>
          <w:ilvl w:val="0"/>
          <w:numId w:val="5"/>
        </w:numPr>
        <w:spacing w:after="0" w:line="240" w:lineRule="auto"/>
        <w:contextualSpacing/>
        <w:jc w:val="both"/>
        <w:rPr>
          <w:rFonts w:eastAsia="Times New Roman" w:cs="Calibri"/>
        </w:rPr>
      </w:pPr>
      <w:r w:rsidRPr="00814A3D">
        <w:rPr>
          <w:rFonts w:eastAsia="Times New Roman" w:cs="Calibri"/>
        </w:rPr>
        <w:t>A reasonable, causal, and understandable relationship exists between variables used in the Model and credit risk</w:t>
      </w:r>
      <w:r w:rsidR="00EC11F3">
        <w:rPr>
          <w:rFonts w:eastAsia="Times New Roman" w:cs="Calibri"/>
        </w:rPr>
        <w:t>.</w:t>
      </w:r>
    </w:p>
    <w:p w14:paraId="0103980C" w14:textId="77777777" w:rsidR="00814A3D" w:rsidRPr="00814A3D" w:rsidRDefault="00814A3D" w:rsidP="00814A3D">
      <w:pPr>
        <w:ind w:left="720"/>
        <w:contextualSpacing/>
        <w:rPr>
          <w:rFonts w:eastAsia="Times New Roman" w:cs="Calibri"/>
        </w:rPr>
      </w:pPr>
    </w:p>
    <w:p w14:paraId="01ECB1EB" w14:textId="77777777" w:rsidR="00814A3D" w:rsidRPr="00814A3D" w:rsidRDefault="00814A3D" w:rsidP="00C8569F">
      <w:pPr>
        <w:numPr>
          <w:ilvl w:val="0"/>
          <w:numId w:val="5"/>
        </w:numPr>
        <w:spacing w:after="0" w:line="240" w:lineRule="auto"/>
        <w:contextualSpacing/>
        <w:jc w:val="both"/>
        <w:rPr>
          <w:rFonts w:eastAsia="Times New Roman" w:cs="Calibri"/>
        </w:rPr>
      </w:pPr>
      <w:r w:rsidRPr="00814A3D">
        <w:rPr>
          <w:rFonts w:eastAsia="Times New Roman" w:cs="Calibri"/>
        </w:rPr>
        <w:t>The Model has been evaluated to support compliance with Fair Lending Laws. A description of this testing is attached to and incorporated into this certification.</w:t>
      </w:r>
    </w:p>
    <w:p w14:paraId="707248A1" w14:textId="77777777" w:rsidR="00814A3D" w:rsidRPr="00814A3D" w:rsidRDefault="00814A3D" w:rsidP="00814A3D">
      <w:pPr>
        <w:ind w:left="720"/>
        <w:contextualSpacing/>
        <w:rPr>
          <w:rFonts w:eastAsia="Times New Roman" w:cs="Calibri"/>
        </w:rPr>
      </w:pPr>
    </w:p>
    <w:p w14:paraId="6B594008" w14:textId="77777777" w:rsidR="00814A3D" w:rsidRPr="00814A3D" w:rsidRDefault="00814A3D" w:rsidP="00C8569F">
      <w:pPr>
        <w:numPr>
          <w:ilvl w:val="0"/>
          <w:numId w:val="5"/>
        </w:numPr>
        <w:spacing w:after="0" w:line="240" w:lineRule="auto"/>
        <w:contextualSpacing/>
        <w:jc w:val="both"/>
        <w:rPr>
          <w:rFonts w:eastAsia="Times New Roman" w:cs="Arial"/>
        </w:rPr>
      </w:pPr>
      <w:r w:rsidRPr="00814A3D">
        <w:rPr>
          <w:rFonts w:eastAsia="Times New Roman" w:cs="Calibri"/>
        </w:rPr>
        <w:t>The Applicant has policies and processes to support compliance with Fair Lending Laws. A description of these policies and processes is attached to and incorporated into this certification.</w:t>
      </w:r>
    </w:p>
    <w:p w14:paraId="59FA6805" w14:textId="77777777" w:rsidR="00814A3D" w:rsidRPr="00814A3D" w:rsidRDefault="00814A3D" w:rsidP="00814A3D">
      <w:pPr>
        <w:rPr>
          <w:rFonts w:eastAsia="Times New Roman" w:cs="Arial"/>
        </w:rPr>
      </w:pPr>
    </w:p>
    <w:p w14:paraId="76755E0E" w14:textId="77777777" w:rsidR="00814A3D" w:rsidRPr="00814A3D" w:rsidRDefault="00814A3D" w:rsidP="00814A3D">
      <w:pPr>
        <w:jc w:val="right"/>
        <w:rPr>
          <w:rFonts w:eastAsia="Times New Roman" w:cs="Arial"/>
        </w:rPr>
      </w:pPr>
      <w:r w:rsidRPr="00814A3D">
        <w:rPr>
          <w:rFonts w:eastAsia="Times New Roman" w:cs="Arial"/>
        </w:rPr>
        <w:t>_______________________</w:t>
      </w:r>
    </w:p>
    <w:p w14:paraId="0FA641EA" w14:textId="77777777" w:rsidR="00814A3D" w:rsidRPr="00814A3D" w:rsidRDefault="00814A3D" w:rsidP="00814A3D">
      <w:pPr>
        <w:tabs>
          <w:tab w:val="left" w:pos="8460"/>
        </w:tabs>
        <w:spacing w:after="0"/>
        <w:ind w:left="6480" w:right="900" w:firstLine="370"/>
        <w:rPr>
          <w:rFonts w:eastAsia="Times New Roman" w:cs="Arial"/>
        </w:rPr>
      </w:pPr>
      <w:r w:rsidRPr="00814A3D">
        <w:rPr>
          <w:rFonts w:eastAsia="Times New Roman" w:cs="Arial"/>
        </w:rPr>
        <w:t>Name:</w:t>
      </w:r>
    </w:p>
    <w:p w14:paraId="783B672D" w14:textId="77777777" w:rsidR="00814A3D" w:rsidRPr="00814A3D" w:rsidRDefault="00814A3D" w:rsidP="00814A3D">
      <w:pPr>
        <w:tabs>
          <w:tab w:val="left" w:pos="8460"/>
        </w:tabs>
        <w:spacing w:after="0"/>
        <w:ind w:left="6480" w:right="900" w:firstLine="370"/>
        <w:rPr>
          <w:rFonts w:eastAsia="Times New Roman" w:cs="Arial"/>
        </w:rPr>
      </w:pPr>
      <w:r w:rsidRPr="00814A3D">
        <w:rPr>
          <w:rFonts w:eastAsia="Times New Roman" w:cs="Arial"/>
        </w:rPr>
        <w:t>Title:</w:t>
      </w:r>
    </w:p>
    <w:p w14:paraId="19F219E5" w14:textId="77777777" w:rsidR="00814A3D" w:rsidRPr="00814A3D" w:rsidRDefault="00814A3D" w:rsidP="00814A3D">
      <w:pPr>
        <w:tabs>
          <w:tab w:val="left" w:pos="8460"/>
        </w:tabs>
        <w:spacing w:after="0"/>
        <w:ind w:left="6480" w:right="900" w:firstLine="370"/>
        <w:rPr>
          <w:rFonts w:eastAsia="Times New Roman" w:cs="Arial"/>
        </w:rPr>
      </w:pPr>
      <w:r w:rsidRPr="00814A3D">
        <w:rPr>
          <w:rFonts w:eastAsia="Times New Roman" w:cs="Arial"/>
        </w:rPr>
        <w:t>Date:</w:t>
      </w:r>
    </w:p>
    <w:bookmarkEnd w:id="71"/>
    <w:p w14:paraId="77D81312" w14:textId="77777777" w:rsidR="00814A3D" w:rsidRPr="00814A3D" w:rsidRDefault="00814A3D" w:rsidP="00814A3D">
      <w:pPr>
        <w:rPr>
          <w:rFonts w:eastAsia="Times New Roman" w:cs="Calibri"/>
          <w:sz w:val="24"/>
          <w:szCs w:val="24"/>
        </w:rPr>
      </w:pPr>
    </w:p>
    <w:p w14:paraId="3760922D" w14:textId="77777777" w:rsidR="00CC0909" w:rsidRDefault="00CC0909">
      <w:pPr>
        <w:rPr>
          <w:sz w:val="24"/>
        </w:rPr>
      </w:pPr>
      <w:r>
        <w:rPr>
          <w:sz w:val="24"/>
        </w:rPr>
        <w:br w:type="page"/>
      </w:r>
    </w:p>
    <w:p w14:paraId="0ED48CE9" w14:textId="77777777" w:rsidR="00CC0909" w:rsidRPr="0063131D" w:rsidRDefault="00CC0909" w:rsidP="00CC0909">
      <w:pPr>
        <w:pStyle w:val="Heading1"/>
      </w:pPr>
      <w:bookmarkStart w:id="72" w:name="_Toc31813229"/>
      <w:r w:rsidRPr="0063131D">
        <w:lastRenderedPageBreak/>
        <w:t xml:space="preserve">Appendix </w:t>
      </w:r>
      <w:r>
        <w:t xml:space="preserve">D: </w:t>
      </w:r>
      <w:r w:rsidR="0017485D">
        <w:t>Compliance with Law</w:t>
      </w:r>
      <w:r>
        <w:t xml:space="preserve"> Certification</w:t>
      </w:r>
      <w:bookmarkEnd w:id="72"/>
    </w:p>
    <w:p w14:paraId="0B2E81D7" w14:textId="77777777" w:rsidR="00CC0909" w:rsidRDefault="00CC0909" w:rsidP="00CC0909">
      <w:pPr>
        <w:jc w:val="center"/>
        <w:rPr>
          <w:b/>
        </w:rPr>
      </w:pPr>
    </w:p>
    <w:p w14:paraId="1237DB9E" w14:textId="77777777" w:rsidR="00CC0909" w:rsidRDefault="0017485D" w:rsidP="00CC0909">
      <w:pPr>
        <w:jc w:val="center"/>
        <w:rPr>
          <w:b/>
        </w:rPr>
      </w:pPr>
      <w:r>
        <w:rPr>
          <w:b/>
        </w:rPr>
        <w:t>Compliance with Law</w:t>
      </w:r>
      <w:r w:rsidR="00CC0909">
        <w:rPr>
          <w:b/>
        </w:rPr>
        <w:t xml:space="preserve"> Certification </w:t>
      </w:r>
    </w:p>
    <w:p w14:paraId="03F0ECF5" w14:textId="77777777" w:rsidR="00CC0909" w:rsidRDefault="00CC0909" w:rsidP="00CC0909">
      <w:pPr>
        <w:rPr>
          <w:rFonts w:eastAsia="Times New Roman" w:cs="Arial"/>
        </w:rPr>
      </w:pPr>
    </w:p>
    <w:p w14:paraId="1C5FB64A" w14:textId="16AF4498" w:rsidR="00AB1679" w:rsidRDefault="002E223E" w:rsidP="00AB1679">
      <w:pPr>
        <w:spacing w:after="0" w:line="240" w:lineRule="auto"/>
        <w:rPr>
          <w:rFonts w:eastAsia="Times New Roman" w:cs="Arial"/>
        </w:rPr>
      </w:pPr>
      <w:r w:rsidRPr="006A090D">
        <w:rPr>
          <w:rFonts w:eastAsia="Times New Roman" w:cs="Arial"/>
        </w:rPr>
        <w:t>As part of its application in</w:t>
      </w:r>
      <w:r w:rsidR="00CA3071" w:rsidRPr="006A090D">
        <w:rPr>
          <w:rFonts w:eastAsia="Times New Roman" w:cs="Arial"/>
        </w:rPr>
        <w:t xml:space="preserve"> </w:t>
      </w:r>
      <w:r w:rsidRPr="006A090D">
        <w:rPr>
          <w:rFonts w:eastAsia="Times New Roman" w:cs="Arial"/>
        </w:rPr>
        <w:t>response to the GSE Credit Score Solicitation dated</w:t>
      </w:r>
      <w:r w:rsidR="00AB1679">
        <w:rPr>
          <w:rFonts w:eastAsia="Times New Roman" w:cs="Arial"/>
        </w:rPr>
        <w:t xml:space="preserve"> __________________</w:t>
      </w:r>
      <w:r w:rsidRPr="006A090D">
        <w:rPr>
          <w:rFonts w:eastAsia="Times New Roman" w:cs="Arial"/>
        </w:rPr>
        <w:t>,</w:t>
      </w:r>
    </w:p>
    <w:p w14:paraId="04F72436" w14:textId="7B9DFB43" w:rsidR="00AB1679" w:rsidRDefault="00AB1679" w:rsidP="00D61133">
      <w:pPr>
        <w:spacing w:line="240" w:lineRule="auto"/>
        <w:rPr>
          <w:rFonts w:eastAsia="Times New Roman" w:cs="Arial"/>
        </w:rPr>
      </w:pP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 xml:space="preserve">       </w:t>
      </w:r>
      <w:r w:rsidRPr="006A090D">
        <w:rPr>
          <w:rFonts w:eastAsia="Times New Roman" w:cs="Arial"/>
        </w:rPr>
        <w:t>[</w:t>
      </w:r>
      <w:r>
        <w:rPr>
          <w:rFonts w:eastAsia="Times New Roman" w:cs="Arial"/>
        </w:rPr>
        <w:t>Date</w:t>
      </w:r>
      <w:r w:rsidRPr="006A090D">
        <w:rPr>
          <w:rFonts w:eastAsia="Times New Roman" w:cs="Arial"/>
        </w:rPr>
        <w:t>]</w:t>
      </w:r>
    </w:p>
    <w:p w14:paraId="4CBF1B17" w14:textId="109563DD" w:rsidR="002E223E" w:rsidRDefault="00AB1679" w:rsidP="00AB1679">
      <w:pPr>
        <w:spacing w:after="0" w:line="240" w:lineRule="auto"/>
        <w:rPr>
          <w:rFonts w:eastAsia="Times New Roman" w:cs="Arial"/>
        </w:rPr>
      </w:pPr>
      <w:r>
        <w:rPr>
          <w:rFonts w:eastAsia="Times New Roman" w:cs="Arial"/>
        </w:rPr>
        <w:t>___________________________________________</w:t>
      </w:r>
      <w:r>
        <w:rPr>
          <w:rFonts w:eastAsia="Times New Roman" w:cs="Arial"/>
        </w:rPr>
        <w:softHyphen/>
      </w:r>
      <w:r>
        <w:rPr>
          <w:rFonts w:eastAsia="Times New Roman" w:cs="Arial"/>
        </w:rPr>
        <w:softHyphen/>
      </w:r>
      <w:r>
        <w:rPr>
          <w:rFonts w:eastAsia="Times New Roman" w:cs="Arial"/>
        </w:rPr>
        <w:softHyphen/>
      </w:r>
      <w:r>
        <w:rPr>
          <w:rFonts w:eastAsia="Times New Roman" w:cs="Arial"/>
        </w:rPr>
        <w:softHyphen/>
      </w:r>
      <w:proofErr w:type="gramStart"/>
      <w:r>
        <w:rPr>
          <w:rFonts w:eastAsia="Times New Roman" w:cs="Arial"/>
        </w:rPr>
        <w:softHyphen/>
        <w:t xml:space="preserve"> </w:t>
      </w:r>
      <w:r w:rsidR="002E223E" w:rsidRPr="006A090D">
        <w:rPr>
          <w:rFonts w:eastAsia="Times New Roman" w:cs="Arial"/>
        </w:rPr>
        <w:t xml:space="preserve"> (</w:t>
      </w:r>
      <w:proofErr w:type="gramEnd"/>
      <w:r w:rsidR="002E223E" w:rsidRPr="006A090D">
        <w:rPr>
          <w:rFonts w:eastAsia="Times New Roman" w:cs="Arial"/>
        </w:rPr>
        <w:t>“Applicant”) hereby certifies that:</w:t>
      </w:r>
    </w:p>
    <w:p w14:paraId="10821F49" w14:textId="6AF6E259" w:rsidR="00AB1679" w:rsidRPr="006A090D" w:rsidRDefault="00AB1679" w:rsidP="00D61133">
      <w:pPr>
        <w:spacing w:after="0" w:line="240" w:lineRule="auto"/>
        <w:rPr>
          <w:rFonts w:eastAsia="Times New Roman" w:cs="Arial"/>
        </w:rPr>
      </w:pPr>
      <w:r w:rsidRPr="006A090D">
        <w:rPr>
          <w:rFonts w:eastAsia="Times New Roman" w:cs="Arial"/>
        </w:rPr>
        <w:t>[Company Name]</w:t>
      </w:r>
    </w:p>
    <w:p w14:paraId="5A7F2203" w14:textId="77777777" w:rsidR="002E223E" w:rsidRPr="002E223E" w:rsidRDefault="002E223E" w:rsidP="002E223E">
      <w:pPr>
        <w:pStyle w:val="ListParagraph"/>
        <w:rPr>
          <w:rFonts w:eastAsia="Times New Roman" w:cs="Arial"/>
        </w:rPr>
      </w:pPr>
    </w:p>
    <w:p w14:paraId="69AA97D2" w14:textId="1ABC7374" w:rsidR="002E223E" w:rsidRDefault="002E223E" w:rsidP="002D4A1E">
      <w:pPr>
        <w:pStyle w:val="ListParagraph"/>
        <w:numPr>
          <w:ilvl w:val="0"/>
          <w:numId w:val="31"/>
        </w:numPr>
        <w:rPr>
          <w:rFonts w:eastAsia="Times New Roman" w:cs="Arial"/>
        </w:rPr>
      </w:pPr>
      <w:r w:rsidRPr="006A090D">
        <w:rPr>
          <w:rFonts w:eastAsia="Times New Roman" w:cs="Arial"/>
        </w:rPr>
        <w:t xml:space="preserve">Applicant has complied and will comply with all federal, state, and local laws (e.g., statutes, regulations, ordinances, directives, codes, administrative rules and orders that have the effect of law, and judicial rulings and opinions) with regard to its collection, derivation, analysis, use and/or sharing of any data elements used in the Model including, but not limited to, the Fair Credit Reporting Act (“FCRA”), the Equal Credit Opportunity Act (“ECOA”), the Gramm-Leach-Bliley Act (“GLBA”), the California Consumer Privacy Act (“CCPA”), </w:t>
      </w:r>
      <w:r w:rsidR="00F25708" w:rsidRPr="006A090D">
        <w:rPr>
          <w:rFonts w:eastAsia="Times New Roman" w:cs="Arial"/>
        </w:rPr>
        <w:t xml:space="preserve">the </w:t>
      </w:r>
      <w:r w:rsidR="00EC11F3" w:rsidRPr="006A090D">
        <w:rPr>
          <w:rFonts w:eastAsia="Times New Roman" w:cs="Arial"/>
        </w:rPr>
        <w:t xml:space="preserve">Fair </w:t>
      </w:r>
      <w:r w:rsidR="00F25708" w:rsidRPr="006A090D">
        <w:rPr>
          <w:rFonts w:eastAsia="Times New Roman" w:cs="Arial"/>
        </w:rPr>
        <w:t xml:space="preserve">Housing Act, </w:t>
      </w:r>
      <w:r w:rsidRPr="006A090D">
        <w:rPr>
          <w:rFonts w:eastAsia="Times New Roman" w:cs="Arial"/>
        </w:rPr>
        <w:t>and prohibitions against unfair, deceptive, and abusive acts and practices under Sections 1031 and 1036 of the Dodd-Frank Wall Street Reform and Consumer Protection Act and Section 5 of the Federal Trade Commission Act</w:t>
      </w:r>
      <w:r w:rsidR="00EC11F3" w:rsidRPr="006A090D">
        <w:rPr>
          <w:rFonts w:eastAsia="Times New Roman" w:cs="Arial"/>
        </w:rPr>
        <w:t>.</w:t>
      </w:r>
      <w:r w:rsidR="001F0254" w:rsidRPr="006A090D">
        <w:rPr>
          <w:rFonts w:eastAsia="Times New Roman" w:cs="Arial"/>
        </w:rPr>
        <w:t xml:space="preserve"> </w:t>
      </w:r>
    </w:p>
    <w:p w14:paraId="4AA5DEF0" w14:textId="77777777" w:rsidR="00191BB5" w:rsidRDefault="00191BB5" w:rsidP="00191BB5">
      <w:pPr>
        <w:pStyle w:val="ListParagraph"/>
        <w:rPr>
          <w:rFonts w:eastAsia="Times New Roman" w:cs="Arial"/>
        </w:rPr>
      </w:pPr>
    </w:p>
    <w:p w14:paraId="563E5607" w14:textId="3A2E6E5A" w:rsidR="00851E58" w:rsidRDefault="002E223E" w:rsidP="00851E58">
      <w:pPr>
        <w:pStyle w:val="ListParagraph"/>
        <w:numPr>
          <w:ilvl w:val="0"/>
          <w:numId w:val="31"/>
        </w:numPr>
        <w:rPr>
          <w:rFonts w:eastAsia="Times New Roman" w:cs="Arial"/>
        </w:rPr>
      </w:pPr>
      <w:r w:rsidRPr="002E223E">
        <w:rPr>
          <w:rFonts w:eastAsia="Times New Roman" w:cs="Arial"/>
        </w:rPr>
        <w:t>All data elements used in the Model come from sources with appropriate infrastructure and processes in place to investigate and respond to consumer disputes in a timely manner</w:t>
      </w:r>
      <w:r w:rsidR="00EC11F3">
        <w:rPr>
          <w:rFonts w:eastAsia="Times New Roman" w:cs="Arial"/>
        </w:rPr>
        <w:t>.</w:t>
      </w:r>
    </w:p>
    <w:p w14:paraId="30772F19" w14:textId="77777777" w:rsidR="00851E58" w:rsidRPr="00851E58" w:rsidRDefault="00851E58" w:rsidP="00851E58">
      <w:pPr>
        <w:pStyle w:val="ListParagraph"/>
        <w:rPr>
          <w:rFonts w:eastAsia="Times New Roman" w:cs="Arial"/>
        </w:rPr>
      </w:pPr>
    </w:p>
    <w:p w14:paraId="6756A2C7" w14:textId="224C457E" w:rsidR="002E223E" w:rsidRPr="002E223E" w:rsidRDefault="002E223E" w:rsidP="002E223E">
      <w:pPr>
        <w:pStyle w:val="ListParagraph"/>
        <w:numPr>
          <w:ilvl w:val="0"/>
          <w:numId w:val="31"/>
        </w:numPr>
        <w:rPr>
          <w:rFonts w:eastAsia="Times New Roman" w:cs="Arial"/>
        </w:rPr>
      </w:pPr>
      <w:r w:rsidRPr="002E223E">
        <w:rPr>
          <w:rFonts w:eastAsia="Times New Roman" w:cs="Arial"/>
        </w:rPr>
        <w:t>Applicant has obtained permission for the use of the data elements used in its Model to the extent required under applicable law</w:t>
      </w:r>
      <w:r w:rsidR="00EC11F3">
        <w:rPr>
          <w:rFonts w:eastAsia="Times New Roman" w:cs="Arial"/>
        </w:rPr>
        <w:t>.</w:t>
      </w:r>
      <w:r w:rsidRPr="002E223E">
        <w:rPr>
          <w:rFonts w:eastAsia="Times New Roman" w:cs="Arial"/>
        </w:rPr>
        <w:t xml:space="preserve"> </w:t>
      </w:r>
    </w:p>
    <w:p w14:paraId="01AF9E30" w14:textId="77777777" w:rsidR="002E223E" w:rsidRPr="002E223E" w:rsidRDefault="002E223E" w:rsidP="00851E58">
      <w:pPr>
        <w:pStyle w:val="ListParagraph"/>
        <w:rPr>
          <w:rFonts w:eastAsia="Times New Roman" w:cs="Arial"/>
        </w:rPr>
      </w:pPr>
    </w:p>
    <w:p w14:paraId="49544E82" w14:textId="77777777" w:rsidR="002E223E" w:rsidRPr="002E223E" w:rsidRDefault="002E223E" w:rsidP="002E223E">
      <w:pPr>
        <w:pStyle w:val="ListParagraph"/>
        <w:numPr>
          <w:ilvl w:val="0"/>
          <w:numId w:val="31"/>
        </w:numPr>
        <w:rPr>
          <w:rFonts w:eastAsia="Times New Roman" w:cs="Arial"/>
        </w:rPr>
      </w:pPr>
      <w:r w:rsidRPr="002E223E">
        <w:rPr>
          <w:rFonts w:eastAsia="Times New Roman" w:cs="Arial"/>
        </w:rPr>
        <w:t>The Model has been evaluated for compliance with, and meets the requirements of, all applicable laws. A description of the evaluation testing conducted is attached to, and incorporated into, this certification.</w:t>
      </w:r>
    </w:p>
    <w:p w14:paraId="4254BE79" w14:textId="77777777" w:rsidR="002E223E" w:rsidRPr="002E223E" w:rsidRDefault="002E223E" w:rsidP="00851E58">
      <w:pPr>
        <w:pStyle w:val="ListParagraph"/>
        <w:rPr>
          <w:rFonts w:eastAsia="Times New Roman" w:cs="Arial"/>
        </w:rPr>
      </w:pPr>
    </w:p>
    <w:p w14:paraId="481C125B" w14:textId="77777777" w:rsidR="00CC0909" w:rsidRPr="007457EF" w:rsidRDefault="002E223E" w:rsidP="002E223E">
      <w:pPr>
        <w:pStyle w:val="ListParagraph"/>
        <w:numPr>
          <w:ilvl w:val="0"/>
          <w:numId w:val="31"/>
        </w:numPr>
      </w:pPr>
      <w:r w:rsidRPr="002E223E">
        <w:rPr>
          <w:rFonts w:eastAsia="Times New Roman" w:cs="Arial"/>
        </w:rPr>
        <w:t>The Applicant has policies, processes and procedures for maintaining records and ensuring compliance with all applicable legal and regulatory requirements, including any required to identify and manage any changes to applicable legal and regulatory requirements. A description of these policies and processes is attached to, and incorporated into, this certification.</w:t>
      </w:r>
    </w:p>
    <w:p w14:paraId="77EEB399" w14:textId="77777777" w:rsidR="001E40E4" w:rsidRDefault="001E40E4">
      <w:r>
        <w:br w:type="page"/>
      </w:r>
    </w:p>
    <w:p w14:paraId="6199E7B7" w14:textId="63EC365F" w:rsidR="007457EF" w:rsidRPr="007A636A" w:rsidRDefault="00AD7727" w:rsidP="007457EF">
      <w:r w:rsidRPr="00AD7727">
        <w:lastRenderedPageBreak/>
        <w:t>Applicant agrees to indemnify Freddie Mac and Fannie Mae for, and hold them harmless from, all losses, costs, damages and expenses (including court costs and attorney fees) that Freddie Mac or Fannie Mae sustain as a direct or indirect result of Applicant’s (i) failure to comply with any applicable law, regulation, ordinance, directive, code, administrative rule or order, or (ii) other breach of this certification.</w:t>
      </w:r>
    </w:p>
    <w:p w14:paraId="77F90432" w14:textId="77777777" w:rsidR="00CC0909" w:rsidRPr="00814A3D" w:rsidRDefault="00CC0909" w:rsidP="00CC0909">
      <w:pPr>
        <w:rPr>
          <w:rFonts w:eastAsia="Times New Roman" w:cs="Arial"/>
        </w:rPr>
      </w:pPr>
    </w:p>
    <w:p w14:paraId="2722FBE2" w14:textId="0E7697FE" w:rsidR="00CC0909" w:rsidRPr="00814A3D" w:rsidRDefault="00AB1679" w:rsidP="00CC0909">
      <w:pPr>
        <w:jc w:val="right"/>
        <w:rPr>
          <w:rFonts w:eastAsia="Times New Roman" w:cs="Arial"/>
        </w:rPr>
      </w:pPr>
      <w:r>
        <w:rPr>
          <w:rFonts w:eastAsia="Times New Roman" w:cs="Arial"/>
        </w:rPr>
        <w:t>_____</w:t>
      </w:r>
      <w:r w:rsidR="00CC0909" w:rsidRPr="00814A3D">
        <w:rPr>
          <w:rFonts w:eastAsia="Times New Roman" w:cs="Arial"/>
        </w:rPr>
        <w:t>___</w:t>
      </w:r>
      <w:r>
        <w:rPr>
          <w:rFonts w:eastAsia="Times New Roman" w:cs="Arial"/>
        </w:rPr>
        <w:t>_</w:t>
      </w:r>
      <w:r w:rsidR="00CC0909" w:rsidRPr="00814A3D">
        <w:rPr>
          <w:rFonts w:eastAsia="Times New Roman" w:cs="Arial"/>
        </w:rPr>
        <w:t>____________________</w:t>
      </w:r>
    </w:p>
    <w:p w14:paraId="0425E18D" w14:textId="77777777" w:rsidR="00CC0909" w:rsidRPr="00814A3D" w:rsidRDefault="00CC0909" w:rsidP="00D61133">
      <w:pPr>
        <w:tabs>
          <w:tab w:val="left" w:pos="8460"/>
        </w:tabs>
        <w:spacing w:after="0"/>
        <w:ind w:left="6210" w:right="900" w:firstLine="90"/>
        <w:rPr>
          <w:rFonts w:eastAsia="Times New Roman" w:cs="Arial"/>
        </w:rPr>
      </w:pPr>
      <w:r w:rsidRPr="00814A3D">
        <w:rPr>
          <w:rFonts w:eastAsia="Times New Roman" w:cs="Arial"/>
        </w:rPr>
        <w:t>Name:</w:t>
      </w:r>
    </w:p>
    <w:p w14:paraId="3C4A8689" w14:textId="77777777" w:rsidR="00CC0909" w:rsidRPr="00814A3D" w:rsidRDefault="00CC0909" w:rsidP="00D61133">
      <w:pPr>
        <w:tabs>
          <w:tab w:val="left" w:pos="8460"/>
        </w:tabs>
        <w:spacing w:after="0"/>
        <w:ind w:left="6210" w:right="900" w:firstLine="90"/>
        <w:rPr>
          <w:rFonts w:eastAsia="Times New Roman" w:cs="Arial"/>
        </w:rPr>
      </w:pPr>
      <w:r w:rsidRPr="00814A3D">
        <w:rPr>
          <w:rFonts w:eastAsia="Times New Roman" w:cs="Arial"/>
        </w:rPr>
        <w:t>Title:</w:t>
      </w:r>
    </w:p>
    <w:p w14:paraId="121804F9" w14:textId="77777777" w:rsidR="00CC0909" w:rsidRPr="00814A3D" w:rsidRDefault="00CC0909" w:rsidP="00D61133">
      <w:pPr>
        <w:tabs>
          <w:tab w:val="left" w:pos="8460"/>
        </w:tabs>
        <w:spacing w:after="0"/>
        <w:ind w:left="6210" w:right="900" w:firstLine="90"/>
        <w:rPr>
          <w:rFonts w:eastAsia="Times New Roman" w:cs="Arial"/>
        </w:rPr>
      </w:pPr>
      <w:r w:rsidRPr="00814A3D">
        <w:rPr>
          <w:rFonts w:eastAsia="Times New Roman" w:cs="Arial"/>
        </w:rPr>
        <w:t>Date:</w:t>
      </w:r>
    </w:p>
    <w:p w14:paraId="3E8377B5" w14:textId="77777777" w:rsidR="00A6054F" w:rsidRPr="00D422C5" w:rsidRDefault="00A6054F" w:rsidP="00D422C5">
      <w:pPr>
        <w:rPr>
          <w:sz w:val="24"/>
        </w:rPr>
      </w:pPr>
    </w:p>
    <w:sectPr w:rsidR="00A6054F" w:rsidRPr="00D422C5" w:rsidSect="00437349">
      <w:headerReference w:type="default" r:id="rId29"/>
      <w:footerReference w:type="default" r:id="rId30"/>
      <w:headerReference w:type="first" r:id="rId31"/>
      <w:foot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D66D" w14:textId="77777777" w:rsidR="003B7A69" w:rsidRDefault="003B7A69" w:rsidP="005C1740">
      <w:pPr>
        <w:spacing w:after="0" w:line="240" w:lineRule="auto"/>
      </w:pPr>
      <w:r>
        <w:separator/>
      </w:r>
    </w:p>
  </w:endnote>
  <w:endnote w:type="continuationSeparator" w:id="0">
    <w:p w14:paraId="52EC36FB" w14:textId="77777777" w:rsidR="003B7A69" w:rsidRDefault="003B7A69" w:rsidP="005C1740">
      <w:pPr>
        <w:spacing w:after="0" w:line="240" w:lineRule="auto"/>
      </w:pPr>
      <w:r>
        <w:continuationSeparator/>
      </w:r>
    </w:p>
  </w:endnote>
  <w:endnote w:type="continuationNotice" w:id="1">
    <w:p w14:paraId="435B991C" w14:textId="77777777" w:rsidR="003B7A69" w:rsidRDefault="003B7A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7739" w14:textId="75CD736F" w:rsidR="003B7A69" w:rsidRDefault="003B7A69" w:rsidP="004A1A98">
    <w:pPr>
      <w:pStyle w:val="Footer"/>
      <w:pBdr>
        <w:top w:val="single" w:sz="4" w:space="1" w:color="7F7F7F" w:themeColor="text1" w:themeTint="80"/>
      </w:pBdr>
      <w:tabs>
        <w:tab w:val="left" w:pos="9720"/>
        <w:tab w:val="left" w:pos="10440"/>
      </w:tabs>
    </w:pPr>
  </w:p>
  <w:p w14:paraId="394A95E2" w14:textId="7199604B" w:rsidR="003B7A69" w:rsidRPr="00552B23" w:rsidRDefault="003B7A69" w:rsidP="0051521B">
    <w:pPr>
      <w:pStyle w:val="Footer"/>
      <w:pBdr>
        <w:top w:val="single" w:sz="4" w:space="1" w:color="7F7F7F" w:themeColor="text1" w:themeTint="80"/>
      </w:pBdr>
      <w:tabs>
        <w:tab w:val="left" w:pos="9720"/>
        <w:tab w:val="left" w:pos="10440"/>
      </w:tabs>
      <w:jc w:val="right"/>
    </w:pPr>
    <w:r>
      <w:tab/>
    </w:r>
    <w:r>
      <w:fldChar w:fldCharType="begin"/>
    </w:r>
    <w:r>
      <w:instrText xml:space="preserve"> PAGE   \* MERGEFORMAT </w:instrText>
    </w:r>
    <w:r>
      <w:fldChar w:fldCharType="separate"/>
    </w:r>
    <w:r>
      <w:rPr>
        <w:noProof/>
      </w:rPr>
      <w:t>22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D970" w14:textId="47549FB9" w:rsidR="003B7A69" w:rsidRDefault="003B7A69" w:rsidP="00B13382">
    <w:pPr>
      <w:pStyle w:val="Footer"/>
      <w:pBdr>
        <w:top w:val="single" w:sz="4" w:space="1" w:color="7F7F7F" w:themeColor="text1" w:themeTint="80"/>
      </w:pBdr>
      <w:tabs>
        <w:tab w:val="left" w:pos="9720"/>
        <w:tab w:val="left" w:pos="10440"/>
      </w:tabs>
    </w:pPr>
  </w:p>
  <w:p w14:paraId="17D7A2FD" w14:textId="70DB3B99" w:rsidR="003B7A69" w:rsidRDefault="003B7A69" w:rsidP="00780BAA">
    <w:pPr>
      <w:pStyle w:val="Footer"/>
      <w:pBdr>
        <w:top w:val="single" w:sz="4" w:space="1" w:color="7F7F7F" w:themeColor="text1" w:themeTint="80"/>
      </w:pBdr>
      <w:tabs>
        <w:tab w:val="left" w:pos="9720"/>
        <w:tab w:val="left" w:pos="10440"/>
      </w:tabs>
      <w:jc w:val="right"/>
    </w:pPr>
    <w:r>
      <w:t xml:space="preserve">             </w:t>
    </w:r>
    <w:r>
      <w:tab/>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00436" w14:textId="77777777" w:rsidR="003B7A69" w:rsidRDefault="003B7A69" w:rsidP="005C1740">
      <w:pPr>
        <w:spacing w:after="0" w:line="240" w:lineRule="auto"/>
      </w:pPr>
      <w:r>
        <w:separator/>
      </w:r>
    </w:p>
  </w:footnote>
  <w:footnote w:type="continuationSeparator" w:id="0">
    <w:p w14:paraId="63A258FF" w14:textId="77777777" w:rsidR="003B7A69" w:rsidRDefault="003B7A69" w:rsidP="005C1740">
      <w:pPr>
        <w:spacing w:after="0" w:line="240" w:lineRule="auto"/>
      </w:pPr>
      <w:r>
        <w:continuationSeparator/>
      </w:r>
    </w:p>
  </w:footnote>
  <w:footnote w:type="continuationNotice" w:id="1">
    <w:p w14:paraId="5046ED4D" w14:textId="77777777" w:rsidR="003B7A69" w:rsidRDefault="003B7A69">
      <w:pPr>
        <w:spacing w:after="0" w:line="240" w:lineRule="auto"/>
      </w:pPr>
    </w:p>
  </w:footnote>
  <w:footnote w:id="2">
    <w:p w14:paraId="6B144408" w14:textId="107EE49D" w:rsidR="003B7A69" w:rsidRDefault="003B7A69">
      <w:pPr>
        <w:pStyle w:val="FootnoteText"/>
      </w:pPr>
      <w:r>
        <w:rPr>
          <w:rStyle w:val="FootnoteReference"/>
        </w:rPr>
        <w:footnoteRef/>
      </w:r>
      <w:r>
        <w:t xml:space="preserve"> Records of applications that resulted in purchased loans would not be duplicated in the Reference Data; these would appear only once in the Reference Data as a purchased loan. Additionally, purchased loans do not have to have been submitted through the AUS.</w:t>
      </w:r>
    </w:p>
  </w:footnote>
  <w:footnote w:id="3">
    <w:p w14:paraId="0382DC3F" w14:textId="009EF055" w:rsidR="003B7A69" w:rsidRDefault="003B7A69" w:rsidP="003602A2">
      <w:pPr>
        <w:pStyle w:val="FootnoteText"/>
      </w:pPr>
      <w:r>
        <w:rPr>
          <w:rStyle w:val="FootnoteReference"/>
        </w:rPr>
        <w:footnoteRef/>
      </w:r>
      <w:r>
        <w:t xml:space="preserve"> The statistical KS benchmark was established for purposes of this initial Credit Score Solicitation only. The statistical benchmark reflects a minimum level of accuracy based on a specific population of loans. </w:t>
      </w:r>
      <w:r w:rsidRPr="00FF3B1D">
        <w:t xml:space="preserve">The benchmark </w:t>
      </w:r>
      <w:r>
        <w:t>cannot</w:t>
      </w:r>
      <w:r w:rsidRPr="00FF3B1D">
        <w:t xml:space="preserve"> be used for any purpose other than this Credit Score Solicitation.</w:t>
      </w:r>
      <w:r>
        <w:t xml:space="preserve"> </w:t>
      </w:r>
    </w:p>
  </w:footnote>
  <w:footnote w:id="4">
    <w:p w14:paraId="4ECC7397" w14:textId="43404B79" w:rsidR="003B7A69" w:rsidRDefault="003B7A6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9397" w14:textId="1E411268" w:rsidR="003B7A69" w:rsidRPr="00770A3E" w:rsidRDefault="003B7A69" w:rsidP="00770A3E">
    <w:pPr>
      <w:pStyle w:val="Header"/>
      <w:jc w:val="center"/>
    </w:pPr>
    <w:r>
      <w:rPr>
        <w:noProof/>
      </w:rPr>
      <w:drawing>
        <wp:inline distT="0" distB="0" distL="0" distR="0" wp14:anchorId="623528BB" wp14:editId="2C687722">
          <wp:extent cx="877824" cy="274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m_logo_4cp_nvy_c_r.png"/>
                  <pic:cNvPicPr/>
                </pic:nvPicPr>
                <pic:blipFill rotWithShape="1">
                  <a:blip r:embed="rId1">
                    <a:extLst>
                      <a:ext uri="{28A0092B-C50C-407E-A947-70E740481C1C}">
                        <a14:useLocalDpi xmlns:a14="http://schemas.microsoft.com/office/drawing/2010/main" val="0"/>
                      </a:ext>
                    </a:extLst>
                  </a:blip>
                  <a:srcRect l="4941"/>
                  <a:stretch/>
                </pic:blipFill>
                <pic:spPr bwMode="auto">
                  <a:xfrm>
                    <a:off x="0" y="0"/>
                    <a:ext cx="877824" cy="27432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color w:val="545454"/>
        <w:sz w:val="21"/>
        <w:szCs w:val="21"/>
        <w:shd w:val="clear" w:color="auto" w:fill="FFFFFF"/>
      </w:rPr>
      <w:tab/>
    </w:r>
    <w:r>
      <w:rPr>
        <w:rFonts w:ascii="Arial" w:hAnsi="Arial" w:cs="Arial"/>
        <w:color w:val="545454"/>
        <w:sz w:val="21"/>
        <w:szCs w:val="21"/>
        <w:shd w:val="clear" w:color="auto" w:fill="FFFFFF"/>
      </w:rPr>
      <w:tab/>
    </w:r>
    <w:r w:rsidRPr="003801DB">
      <w:rPr>
        <w:noProof/>
      </w:rPr>
      <w:drawing>
        <wp:inline distT="0" distB="0" distL="0" distR="0" wp14:anchorId="3EAF2E17" wp14:editId="618800EB">
          <wp:extent cx="609409" cy="230798"/>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_new_fm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8956" cy="241988"/>
                  </a:xfrm>
                  <a:prstGeom prst="rect">
                    <a:avLst/>
                  </a:prstGeom>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D1E7" w14:textId="6CE269F8" w:rsidR="003B7A69" w:rsidRDefault="003B7A69" w:rsidP="008F592C">
    <w:pPr>
      <w:pStyle w:val="Header"/>
      <w:jc w:val="both"/>
      <w:rPr>
        <w:noProof/>
      </w:rPr>
    </w:pPr>
    <w:r>
      <w:rPr>
        <w:noProof/>
      </w:rPr>
      <w:drawing>
        <wp:inline distT="0" distB="0" distL="0" distR="0" wp14:anchorId="39982C09" wp14:editId="1DDE27FE">
          <wp:extent cx="1303004" cy="40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m_logo_4cp_nvy_c_r.png"/>
                  <pic:cNvPicPr/>
                </pic:nvPicPr>
                <pic:blipFill rotWithShape="1">
                  <a:blip r:embed="rId1">
                    <a:extLst>
                      <a:ext uri="{28A0092B-C50C-407E-A947-70E740481C1C}">
                        <a14:useLocalDpi xmlns:a14="http://schemas.microsoft.com/office/drawing/2010/main" val="0"/>
                      </a:ext>
                    </a:extLst>
                  </a:blip>
                  <a:srcRect l="4941"/>
                  <a:stretch/>
                </pic:blipFill>
                <pic:spPr bwMode="auto">
                  <a:xfrm>
                    <a:off x="0" y="0"/>
                    <a:ext cx="1303824" cy="408562"/>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Pr="003801DB">
      <w:rPr>
        <w:noProof/>
      </w:rPr>
      <w:drawing>
        <wp:inline distT="0" distB="0" distL="0" distR="0" wp14:anchorId="6EB10321" wp14:editId="17D1EA3F">
          <wp:extent cx="1002030" cy="365063"/>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_new_fm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8301" cy="389207"/>
                  </a:xfrm>
                  <a:prstGeom prst="rect">
                    <a:avLst/>
                  </a:prstGeom>
                </pic:spPr>
              </pic:pic>
            </a:graphicData>
          </a:graphic>
        </wp:inline>
      </w:drawing>
    </w:r>
  </w:p>
  <w:p w14:paraId="54058911" w14:textId="71889A56" w:rsidR="003B7A69" w:rsidRPr="00770A3E" w:rsidRDefault="003B7A69" w:rsidP="00770A3E">
    <w:pPr>
      <w:pStyle w:val="Heade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246"/>
    <w:multiLevelType w:val="hybridMultilevel"/>
    <w:tmpl w:val="42B0CD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DD090A"/>
    <w:multiLevelType w:val="hybridMultilevel"/>
    <w:tmpl w:val="8A28C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A7C20"/>
    <w:multiLevelType w:val="hybridMultilevel"/>
    <w:tmpl w:val="CFBAB94C"/>
    <w:lvl w:ilvl="0" w:tplc="04090001">
      <w:start w:val="1"/>
      <w:numFmt w:val="bullet"/>
      <w:lvlText w:val=""/>
      <w:lvlJc w:val="left"/>
      <w:pPr>
        <w:ind w:left="720" w:hanging="360"/>
      </w:pPr>
      <w:rPr>
        <w:rFonts w:ascii="Symbol" w:hAnsi="Symbol" w:hint="default"/>
      </w:rPr>
    </w:lvl>
    <w:lvl w:ilvl="1" w:tplc="43208294">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121A7"/>
    <w:multiLevelType w:val="hybridMultilevel"/>
    <w:tmpl w:val="95AA3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C81AE0"/>
    <w:multiLevelType w:val="hybridMultilevel"/>
    <w:tmpl w:val="57D0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4E6B"/>
    <w:multiLevelType w:val="hybridMultilevel"/>
    <w:tmpl w:val="F8EC0F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345D2"/>
    <w:multiLevelType w:val="hybridMultilevel"/>
    <w:tmpl w:val="8028E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C7110"/>
    <w:multiLevelType w:val="hybridMultilevel"/>
    <w:tmpl w:val="4308F56E"/>
    <w:lvl w:ilvl="0" w:tplc="0FE8970E">
      <w:start w:val="1"/>
      <w:numFmt w:val="lowerLetter"/>
      <w:lvlText w:val="%1."/>
      <w:lvlJc w:val="left"/>
      <w:pPr>
        <w:ind w:left="810" w:hanging="360"/>
      </w:pPr>
      <w:rPr>
        <w:color w:val="2F5496" w:themeColor="accent1" w:themeShade="BF"/>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7EC3EAB"/>
    <w:multiLevelType w:val="hybridMultilevel"/>
    <w:tmpl w:val="CB36539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30740232"/>
    <w:multiLevelType w:val="hybridMultilevel"/>
    <w:tmpl w:val="1220CD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0A516B"/>
    <w:multiLevelType w:val="hybridMultilevel"/>
    <w:tmpl w:val="77627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16EC2"/>
    <w:multiLevelType w:val="hybridMultilevel"/>
    <w:tmpl w:val="C5529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DE2364"/>
    <w:multiLevelType w:val="hybridMultilevel"/>
    <w:tmpl w:val="B66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F50C9"/>
    <w:multiLevelType w:val="hybridMultilevel"/>
    <w:tmpl w:val="D8F278EC"/>
    <w:lvl w:ilvl="0" w:tplc="154C5B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A32222"/>
    <w:multiLevelType w:val="hybridMultilevel"/>
    <w:tmpl w:val="7C6E2E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16A39"/>
    <w:multiLevelType w:val="hybridMultilevel"/>
    <w:tmpl w:val="7C6E2E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803B6"/>
    <w:multiLevelType w:val="hybridMultilevel"/>
    <w:tmpl w:val="37F4E7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417FD"/>
    <w:multiLevelType w:val="hybridMultilevel"/>
    <w:tmpl w:val="6F1E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57673"/>
    <w:multiLevelType w:val="hybridMultilevel"/>
    <w:tmpl w:val="B2585C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04611B"/>
    <w:multiLevelType w:val="hybridMultilevel"/>
    <w:tmpl w:val="0A0A7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63087"/>
    <w:multiLevelType w:val="hybridMultilevel"/>
    <w:tmpl w:val="017E7AF2"/>
    <w:lvl w:ilvl="0" w:tplc="13621EE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5476B0"/>
    <w:multiLevelType w:val="hybridMultilevel"/>
    <w:tmpl w:val="1220CD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C377E5"/>
    <w:multiLevelType w:val="hybridMultilevel"/>
    <w:tmpl w:val="5A943C08"/>
    <w:lvl w:ilvl="0" w:tplc="38AC65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9D3B98"/>
    <w:multiLevelType w:val="hybridMultilevel"/>
    <w:tmpl w:val="F8EC0F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21E38"/>
    <w:multiLevelType w:val="hybridMultilevel"/>
    <w:tmpl w:val="586A4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F0139"/>
    <w:multiLevelType w:val="hybridMultilevel"/>
    <w:tmpl w:val="4718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F5425"/>
    <w:multiLevelType w:val="hybridMultilevel"/>
    <w:tmpl w:val="C958C02C"/>
    <w:lvl w:ilvl="0" w:tplc="04090001">
      <w:start w:val="1"/>
      <w:numFmt w:val="bullet"/>
      <w:lvlText w:val=""/>
      <w:lvlJc w:val="left"/>
      <w:pPr>
        <w:ind w:left="720" w:hanging="360"/>
      </w:pPr>
      <w:rPr>
        <w:rFonts w:ascii="Symbol" w:hAnsi="Symbol" w:hint="default"/>
      </w:rPr>
    </w:lvl>
    <w:lvl w:ilvl="1" w:tplc="FA06816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D7824"/>
    <w:multiLevelType w:val="hybridMultilevel"/>
    <w:tmpl w:val="8A28C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6D0CDF"/>
    <w:multiLevelType w:val="hybridMultilevel"/>
    <w:tmpl w:val="DFB0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56D51"/>
    <w:multiLevelType w:val="hybridMultilevel"/>
    <w:tmpl w:val="37DC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710A6"/>
    <w:multiLevelType w:val="hybridMultilevel"/>
    <w:tmpl w:val="ED26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532ACF"/>
    <w:multiLevelType w:val="hybridMultilevel"/>
    <w:tmpl w:val="DF682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1A0072"/>
    <w:multiLevelType w:val="hybridMultilevel"/>
    <w:tmpl w:val="C7523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CA561C"/>
    <w:multiLevelType w:val="hybridMultilevel"/>
    <w:tmpl w:val="9392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27223"/>
    <w:multiLevelType w:val="hybridMultilevel"/>
    <w:tmpl w:val="D90E88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57682B"/>
    <w:multiLevelType w:val="hybridMultilevel"/>
    <w:tmpl w:val="0B1A1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A7DE8"/>
    <w:multiLevelType w:val="hybridMultilevel"/>
    <w:tmpl w:val="28DE3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7992679">
    <w:abstractNumId w:val="36"/>
  </w:num>
  <w:num w:numId="2" w16cid:durableId="1834485400">
    <w:abstractNumId w:val="24"/>
  </w:num>
  <w:num w:numId="3" w16cid:durableId="484979210">
    <w:abstractNumId w:val="30"/>
  </w:num>
  <w:num w:numId="4" w16cid:durableId="1847937176">
    <w:abstractNumId w:val="19"/>
  </w:num>
  <w:num w:numId="5" w16cid:durableId="1531605837">
    <w:abstractNumId w:val="23"/>
  </w:num>
  <w:num w:numId="6" w16cid:durableId="349457833">
    <w:abstractNumId w:val="2"/>
  </w:num>
  <w:num w:numId="7" w16cid:durableId="479661472">
    <w:abstractNumId w:val="3"/>
  </w:num>
  <w:num w:numId="8" w16cid:durableId="1992708879">
    <w:abstractNumId w:val="31"/>
  </w:num>
  <w:num w:numId="9" w16cid:durableId="1768648193">
    <w:abstractNumId w:val="28"/>
  </w:num>
  <w:num w:numId="10" w16cid:durableId="1107775130">
    <w:abstractNumId w:val="17"/>
  </w:num>
  <w:num w:numId="11" w16cid:durableId="193856034">
    <w:abstractNumId w:val="33"/>
  </w:num>
  <w:num w:numId="12" w16cid:durableId="485441961">
    <w:abstractNumId w:val="16"/>
  </w:num>
  <w:num w:numId="13" w16cid:durableId="1080952842">
    <w:abstractNumId w:val="8"/>
  </w:num>
  <w:num w:numId="14" w16cid:durableId="2064597058">
    <w:abstractNumId w:val="29"/>
  </w:num>
  <w:num w:numId="15" w16cid:durableId="1265767652">
    <w:abstractNumId w:val="26"/>
  </w:num>
  <w:num w:numId="16" w16cid:durableId="827358314">
    <w:abstractNumId w:val="6"/>
  </w:num>
  <w:num w:numId="17" w16cid:durableId="362439420">
    <w:abstractNumId w:val="10"/>
  </w:num>
  <w:num w:numId="18" w16cid:durableId="1717393302">
    <w:abstractNumId w:val="25"/>
  </w:num>
  <w:num w:numId="19" w16cid:durableId="67579665">
    <w:abstractNumId w:val="12"/>
  </w:num>
  <w:num w:numId="20" w16cid:durableId="1872914988">
    <w:abstractNumId w:val="4"/>
  </w:num>
  <w:num w:numId="21" w16cid:durableId="1586957070">
    <w:abstractNumId w:val="20"/>
  </w:num>
  <w:num w:numId="22" w16cid:durableId="1415470581">
    <w:abstractNumId w:val="27"/>
  </w:num>
  <w:num w:numId="23" w16cid:durableId="1607615413">
    <w:abstractNumId w:val="32"/>
  </w:num>
  <w:num w:numId="24" w16cid:durableId="1847551397">
    <w:abstractNumId w:val="1"/>
  </w:num>
  <w:num w:numId="25" w16cid:durableId="540096449">
    <w:abstractNumId w:val="35"/>
  </w:num>
  <w:num w:numId="26" w16cid:durableId="843935994">
    <w:abstractNumId w:val="9"/>
  </w:num>
  <w:num w:numId="27" w16cid:durableId="565145198">
    <w:abstractNumId w:val="21"/>
  </w:num>
  <w:num w:numId="28" w16cid:durableId="42296472">
    <w:abstractNumId w:val="13"/>
  </w:num>
  <w:num w:numId="29" w16cid:durableId="503934973">
    <w:abstractNumId w:val="18"/>
  </w:num>
  <w:num w:numId="30" w16cid:durableId="1074084678">
    <w:abstractNumId w:val="0"/>
  </w:num>
  <w:num w:numId="31" w16cid:durableId="1286690400">
    <w:abstractNumId w:val="5"/>
  </w:num>
  <w:num w:numId="32" w16cid:durableId="799877583">
    <w:abstractNumId w:val="22"/>
  </w:num>
  <w:num w:numId="33" w16cid:durableId="1655186946">
    <w:abstractNumId w:val="11"/>
  </w:num>
  <w:num w:numId="34" w16cid:durableId="2018144221">
    <w:abstractNumId w:val="34"/>
  </w:num>
  <w:num w:numId="35" w16cid:durableId="1382055269">
    <w:abstractNumId w:val="7"/>
  </w:num>
  <w:num w:numId="36" w16cid:durableId="1987319506">
    <w:abstractNumId w:val="14"/>
  </w:num>
  <w:num w:numId="37" w16cid:durableId="5714626">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F5"/>
    <w:rsid w:val="000005C6"/>
    <w:rsid w:val="0000158C"/>
    <w:rsid w:val="000016DD"/>
    <w:rsid w:val="00001A47"/>
    <w:rsid w:val="00001EB8"/>
    <w:rsid w:val="000029B9"/>
    <w:rsid w:val="00003A49"/>
    <w:rsid w:val="00003D1D"/>
    <w:rsid w:val="00004977"/>
    <w:rsid w:val="000115A5"/>
    <w:rsid w:val="00011D04"/>
    <w:rsid w:val="00011EC8"/>
    <w:rsid w:val="000122CE"/>
    <w:rsid w:val="00013FC7"/>
    <w:rsid w:val="00015290"/>
    <w:rsid w:val="0001553E"/>
    <w:rsid w:val="000159D4"/>
    <w:rsid w:val="000178F1"/>
    <w:rsid w:val="000178FD"/>
    <w:rsid w:val="000179EF"/>
    <w:rsid w:val="000200D8"/>
    <w:rsid w:val="000202E9"/>
    <w:rsid w:val="000205AF"/>
    <w:rsid w:val="000211F0"/>
    <w:rsid w:val="00021347"/>
    <w:rsid w:val="00021594"/>
    <w:rsid w:val="00021797"/>
    <w:rsid w:val="000233A9"/>
    <w:rsid w:val="00024851"/>
    <w:rsid w:val="00024C40"/>
    <w:rsid w:val="00025675"/>
    <w:rsid w:val="00025E91"/>
    <w:rsid w:val="00026307"/>
    <w:rsid w:val="00026484"/>
    <w:rsid w:val="00026E5C"/>
    <w:rsid w:val="00026F8B"/>
    <w:rsid w:val="000276C7"/>
    <w:rsid w:val="00027BE3"/>
    <w:rsid w:val="000300E0"/>
    <w:rsid w:val="00030574"/>
    <w:rsid w:val="00030A3B"/>
    <w:rsid w:val="00030FEB"/>
    <w:rsid w:val="00031228"/>
    <w:rsid w:val="00031B3C"/>
    <w:rsid w:val="00031CD5"/>
    <w:rsid w:val="0003250C"/>
    <w:rsid w:val="00033D51"/>
    <w:rsid w:val="00034795"/>
    <w:rsid w:val="00034B59"/>
    <w:rsid w:val="00035649"/>
    <w:rsid w:val="00035851"/>
    <w:rsid w:val="0003672B"/>
    <w:rsid w:val="00037CA9"/>
    <w:rsid w:val="00037F1C"/>
    <w:rsid w:val="00040518"/>
    <w:rsid w:val="00040D4A"/>
    <w:rsid w:val="00041303"/>
    <w:rsid w:val="000423B3"/>
    <w:rsid w:val="00043A94"/>
    <w:rsid w:val="00043E3B"/>
    <w:rsid w:val="00046067"/>
    <w:rsid w:val="000464F5"/>
    <w:rsid w:val="00046788"/>
    <w:rsid w:val="00046C09"/>
    <w:rsid w:val="000477F1"/>
    <w:rsid w:val="00050139"/>
    <w:rsid w:val="0005039A"/>
    <w:rsid w:val="000530FA"/>
    <w:rsid w:val="0005347C"/>
    <w:rsid w:val="000535F5"/>
    <w:rsid w:val="000555DB"/>
    <w:rsid w:val="00055994"/>
    <w:rsid w:val="00055B9B"/>
    <w:rsid w:val="00055DB1"/>
    <w:rsid w:val="00057055"/>
    <w:rsid w:val="0005754C"/>
    <w:rsid w:val="000576D2"/>
    <w:rsid w:val="000579ED"/>
    <w:rsid w:val="000606AB"/>
    <w:rsid w:val="00061EBF"/>
    <w:rsid w:val="00061F59"/>
    <w:rsid w:val="0006230C"/>
    <w:rsid w:val="00062623"/>
    <w:rsid w:val="00063006"/>
    <w:rsid w:val="000632B6"/>
    <w:rsid w:val="00063BFD"/>
    <w:rsid w:val="00064559"/>
    <w:rsid w:val="00064A72"/>
    <w:rsid w:val="00064D7D"/>
    <w:rsid w:val="00066BF5"/>
    <w:rsid w:val="00067499"/>
    <w:rsid w:val="000677BD"/>
    <w:rsid w:val="0007103C"/>
    <w:rsid w:val="000736BC"/>
    <w:rsid w:val="0007427C"/>
    <w:rsid w:val="0007483D"/>
    <w:rsid w:val="00075908"/>
    <w:rsid w:val="00075B87"/>
    <w:rsid w:val="00076EF5"/>
    <w:rsid w:val="000772CA"/>
    <w:rsid w:val="00080B57"/>
    <w:rsid w:val="000815D4"/>
    <w:rsid w:val="000816BE"/>
    <w:rsid w:val="00081F74"/>
    <w:rsid w:val="00082A04"/>
    <w:rsid w:val="00083749"/>
    <w:rsid w:val="00084128"/>
    <w:rsid w:val="0008506A"/>
    <w:rsid w:val="00085EF8"/>
    <w:rsid w:val="00086462"/>
    <w:rsid w:val="00086855"/>
    <w:rsid w:val="00086E7D"/>
    <w:rsid w:val="00090CA0"/>
    <w:rsid w:val="00091750"/>
    <w:rsid w:val="00091C15"/>
    <w:rsid w:val="00091E29"/>
    <w:rsid w:val="00091E35"/>
    <w:rsid w:val="000920FF"/>
    <w:rsid w:val="00092CF7"/>
    <w:rsid w:val="0009317B"/>
    <w:rsid w:val="000938B7"/>
    <w:rsid w:val="000938D8"/>
    <w:rsid w:val="00093944"/>
    <w:rsid w:val="00093AE6"/>
    <w:rsid w:val="000946E9"/>
    <w:rsid w:val="00094BE9"/>
    <w:rsid w:val="00094C45"/>
    <w:rsid w:val="0009598D"/>
    <w:rsid w:val="00095C6F"/>
    <w:rsid w:val="00096E61"/>
    <w:rsid w:val="00096F40"/>
    <w:rsid w:val="000974E0"/>
    <w:rsid w:val="000977D1"/>
    <w:rsid w:val="000A0422"/>
    <w:rsid w:val="000A04DC"/>
    <w:rsid w:val="000A3476"/>
    <w:rsid w:val="000A3775"/>
    <w:rsid w:val="000A3AFF"/>
    <w:rsid w:val="000A49E8"/>
    <w:rsid w:val="000A58F4"/>
    <w:rsid w:val="000A5A41"/>
    <w:rsid w:val="000A6CF3"/>
    <w:rsid w:val="000A71B6"/>
    <w:rsid w:val="000B15B1"/>
    <w:rsid w:val="000B1AF0"/>
    <w:rsid w:val="000B1DD1"/>
    <w:rsid w:val="000B1F16"/>
    <w:rsid w:val="000B200B"/>
    <w:rsid w:val="000B2085"/>
    <w:rsid w:val="000B2427"/>
    <w:rsid w:val="000B246E"/>
    <w:rsid w:val="000B392C"/>
    <w:rsid w:val="000B3D81"/>
    <w:rsid w:val="000B4BF8"/>
    <w:rsid w:val="000B500D"/>
    <w:rsid w:val="000B5913"/>
    <w:rsid w:val="000B656C"/>
    <w:rsid w:val="000C11EF"/>
    <w:rsid w:val="000C1D5C"/>
    <w:rsid w:val="000C2851"/>
    <w:rsid w:val="000C2DB8"/>
    <w:rsid w:val="000C34F7"/>
    <w:rsid w:val="000C3B77"/>
    <w:rsid w:val="000C402E"/>
    <w:rsid w:val="000C4593"/>
    <w:rsid w:val="000C4E66"/>
    <w:rsid w:val="000C5422"/>
    <w:rsid w:val="000C6219"/>
    <w:rsid w:val="000C6E02"/>
    <w:rsid w:val="000D0885"/>
    <w:rsid w:val="000D0EE0"/>
    <w:rsid w:val="000D103B"/>
    <w:rsid w:val="000D1BA1"/>
    <w:rsid w:val="000D22B0"/>
    <w:rsid w:val="000D36EA"/>
    <w:rsid w:val="000D4A79"/>
    <w:rsid w:val="000D4F36"/>
    <w:rsid w:val="000D5133"/>
    <w:rsid w:val="000D54CE"/>
    <w:rsid w:val="000D58CC"/>
    <w:rsid w:val="000D5C89"/>
    <w:rsid w:val="000D6260"/>
    <w:rsid w:val="000D6AB2"/>
    <w:rsid w:val="000D6E9F"/>
    <w:rsid w:val="000D6F03"/>
    <w:rsid w:val="000D75E2"/>
    <w:rsid w:val="000D7824"/>
    <w:rsid w:val="000E02C7"/>
    <w:rsid w:val="000E0AB7"/>
    <w:rsid w:val="000E0B63"/>
    <w:rsid w:val="000E13FB"/>
    <w:rsid w:val="000E170C"/>
    <w:rsid w:val="000E21A4"/>
    <w:rsid w:val="000E4B63"/>
    <w:rsid w:val="000E59A3"/>
    <w:rsid w:val="000E5CA4"/>
    <w:rsid w:val="000E6365"/>
    <w:rsid w:val="000E671A"/>
    <w:rsid w:val="000E7A34"/>
    <w:rsid w:val="000F0CC8"/>
    <w:rsid w:val="000F0EE2"/>
    <w:rsid w:val="000F1244"/>
    <w:rsid w:val="000F17A9"/>
    <w:rsid w:val="000F19A5"/>
    <w:rsid w:val="000F2F0D"/>
    <w:rsid w:val="000F2F37"/>
    <w:rsid w:val="000F4824"/>
    <w:rsid w:val="000F5A6A"/>
    <w:rsid w:val="000F6C2F"/>
    <w:rsid w:val="000F7BA8"/>
    <w:rsid w:val="000F7D7D"/>
    <w:rsid w:val="000F7FE5"/>
    <w:rsid w:val="001002E9"/>
    <w:rsid w:val="00100A0D"/>
    <w:rsid w:val="0010144E"/>
    <w:rsid w:val="00101663"/>
    <w:rsid w:val="00101777"/>
    <w:rsid w:val="00101A7B"/>
    <w:rsid w:val="001027ED"/>
    <w:rsid w:val="00102B47"/>
    <w:rsid w:val="00102DE1"/>
    <w:rsid w:val="00102EA8"/>
    <w:rsid w:val="00103517"/>
    <w:rsid w:val="00104E75"/>
    <w:rsid w:val="00105996"/>
    <w:rsid w:val="001065DB"/>
    <w:rsid w:val="00107072"/>
    <w:rsid w:val="001071C1"/>
    <w:rsid w:val="00107523"/>
    <w:rsid w:val="00107F1F"/>
    <w:rsid w:val="00110C22"/>
    <w:rsid w:val="00112050"/>
    <w:rsid w:val="00112E54"/>
    <w:rsid w:val="00112E99"/>
    <w:rsid w:val="00112EB0"/>
    <w:rsid w:val="001137C6"/>
    <w:rsid w:val="0011407E"/>
    <w:rsid w:val="001140D6"/>
    <w:rsid w:val="00114385"/>
    <w:rsid w:val="001146C8"/>
    <w:rsid w:val="00114731"/>
    <w:rsid w:val="00115B08"/>
    <w:rsid w:val="00115FB5"/>
    <w:rsid w:val="001171C7"/>
    <w:rsid w:val="0011725B"/>
    <w:rsid w:val="00117507"/>
    <w:rsid w:val="00117DD9"/>
    <w:rsid w:val="00117DE8"/>
    <w:rsid w:val="0012017A"/>
    <w:rsid w:val="001205EE"/>
    <w:rsid w:val="00121E89"/>
    <w:rsid w:val="001222B9"/>
    <w:rsid w:val="001229C9"/>
    <w:rsid w:val="00122C72"/>
    <w:rsid w:val="00122F56"/>
    <w:rsid w:val="001231E2"/>
    <w:rsid w:val="00123424"/>
    <w:rsid w:val="001249E8"/>
    <w:rsid w:val="00125BB5"/>
    <w:rsid w:val="00125E04"/>
    <w:rsid w:val="0012650E"/>
    <w:rsid w:val="001268C9"/>
    <w:rsid w:val="00130509"/>
    <w:rsid w:val="00130D9D"/>
    <w:rsid w:val="00131644"/>
    <w:rsid w:val="0013196F"/>
    <w:rsid w:val="0013364B"/>
    <w:rsid w:val="00133D20"/>
    <w:rsid w:val="00134C66"/>
    <w:rsid w:val="00136C40"/>
    <w:rsid w:val="00136EAB"/>
    <w:rsid w:val="001406F8"/>
    <w:rsid w:val="00140A0B"/>
    <w:rsid w:val="00140A50"/>
    <w:rsid w:val="00140AC9"/>
    <w:rsid w:val="00140EE9"/>
    <w:rsid w:val="00142634"/>
    <w:rsid w:val="001427C7"/>
    <w:rsid w:val="0014390E"/>
    <w:rsid w:val="00143AA0"/>
    <w:rsid w:val="00143F05"/>
    <w:rsid w:val="00145B89"/>
    <w:rsid w:val="00147D44"/>
    <w:rsid w:val="0015119B"/>
    <w:rsid w:val="001520F8"/>
    <w:rsid w:val="00152519"/>
    <w:rsid w:val="00152623"/>
    <w:rsid w:val="001527D0"/>
    <w:rsid w:val="00152AFB"/>
    <w:rsid w:val="00152BC0"/>
    <w:rsid w:val="001535D8"/>
    <w:rsid w:val="00153A41"/>
    <w:rsid w:val="0015406A"/>
    <w:rsid w:val="00154423"/>
    <w:rsid w:val="001548A8"/>
    <w:rsid w:val="00154CA7"/>
    <w:rsid w:val="00154ED7"/>
    <w:rsid w:val="001557CF"/>
    <w:rsid w:val="0015591B"/>
    <w:rsid w:val="001559C4"/>
    <w:rsid w:val="00157057"/>
    <w:rsid w:val="001573B2"/>
    <w:rsid w:val="00160313"/>
    <w:rsid w:val="00160A45"/>
    <w:rsid w:val="001614A5"/>
    <w:rsid w:val="001620CE"/>
    <w:rsid w:val="00163081"/>
    <w:rsid w:val="00164BEC"/>
    <w:rsid w:val="001652DE"/>
    <w:rsid w:val="00166A91"/>
    <w:rsid w:val="0016780F"/>
    <w:rsid w:val="0016798B"/>
    <w:rsid w:val="00167A4E"/>
    <w:rsid w:val="00167A9F"/>
    <w:rsid w:val="00167F42"/>
    <w:rsid w:val="00170010"/>
    <w:rsid w:val="001702B5"/>
    <w:rsid w:val="00170B7E"/>
    <w:rsid w:val="001734ED"/>
    <w:rsid w:val="001736EC"/>
    <w:rsid w:val="00173975"/>
    <w:rsid w:val="0017485D"/>
    <w:rsid w:val="00174918"/>
    <w:rsid w:val="00174C9F"/>
    <w:rsid w:val="0017511B"/>
    <w:rsid w:val="0017561A"/>
    <w:rsid w:val="001768BA"/>
    <w:rsid w:val="00177238"/>
    <w:rsid w:val="001777F2"/>
    <w:rsid w:val="001778A7"/>
    <w:rsid w:val="00177BB4"/>
    <w:rsid w:val="00177DD6"/>
    <w:rsid w:val="00180864"/>
    <w:rsid w:val="00180C8F"/>
    <w:rsid w:val="001817E9"/>
    <w:rsid w:val="00181851"/>
    <w:rsid w:val="00181A9F"/>
    <w:rsid w:val="00182441"/>
    <w:rsid w:val="00182DC5"/>
    <w:rsid w:val="00183BFB"/>
    <w:rsid w:val="00184219"/>
    <w:rsid w:val="00185303"/>
    <w:rsid w:val="00185743"/>
    <w:rsid w:val="00185A2D"/>
    <w:rsid w:val="00190A11"/>
    <w:rsid w:val="00190BB7"/>
    <w:rsid w:val="001912C3"/>
    <w:rsid w:val="0019184F"/>
    <w:rsid w:val="00191BB5"/>
    <w:rsid w:val="00191D74"/>
    <w:rsid w:val="00191EFC"/>
    <w:rsid w:val="001920F2"/>
    <w:rsid w:val="00192667"/>
    <w:rsid w:val="00193376"/>
    <w:rsid w:val="001940CD"/>
    <w:rsid w:val="00194B39"/>
    <w:rsid w:val="00194C5F"/>
    <w:rsid w:val="00195C6D"/>
    <w:rsid w:val="001A0A9C"/>
    <w:rsid w:val="001A0FF6"/>
    <w:rsid w:val="001A1094"/>
    <w:rsid w:val="001A1BA9"/>
    <w:rsid w:val="001A2876"/>
    <w:rsid w:val="001A28D1"/>
    <w:rsid w:val="001A3979"/>
    <w:rsid w:val="001A3AD2"/>
    <w:rsid w:val="001A437B"/>
    <w:rsid w:val="001A4E5C"/>
    <w:rsid w:val="001A70D7"/>
    <w:rsid w:val="001A7AB8"/>
    <w:rsid w:val="001A7C26"/>
    <w:rsid w:val="001A7EB8"/>
    <w:rsid w:val="001B04FD"/>
    <w:rsid w:val="001B0539"/>
    <w:rsid w:val="001B1233"/>
    <w:rsid w:val="001B16BC"/>
    <w:rsid w:val="001B1B1B"/>
    <w:rsid w:val="001B1F36"/>
    <w:rsid w:val="001B24F6"/>
    <w:rsid w:val="001B2A0C"/>
    <w:rsid w:val="001B3BD5"/>
    <w:rsid w:val="001B4D3C"/>
    <w:rsid w:val="001B54CE"/>
    <w:rsid w:val="001B61D3"/>
    <w:rsid w:val="001B7141"/>
    <w:rsid w:val="001C0939"/>
    <w:rsid w:val="001C134E"/>
    <w:rsid w:val="001C19BB"/>
    <w:rsid w:val="001C2AFE"/>
    <w:rsid w:val="001C2B3B"/>
    <w:rsid w:val="001C2D74"/>
    <w:rsid w:val="001C3298"/>
    <w:rsid w:val="001C3646"/>
    <w:rsid w:val="001C4617"/>
    <w:rsid w:val="001C4889"/>
    <w:rsid w:val="001C4B0F"/>
    <w:rsid w:val="001C4D53"/>
    <w:rsid w:val="001C5575"/>
    <w:rsid w:val="001C5810"/>
    <w:rsid w:val="001C64DB"/>
    <w:rsid w:val="001C666C"/>
    <w:rsid w:val="001C6AAA"/>
    <w:rsid w:val="001C76AB"/>
    <w:rsid w:val="001D0CBB"/>
    <w:rsid w:val="001D2042"/>
    <w:rsid w:val="001D22DB"/>
    <w:rsid w:val="001D250A"/>
    <w:rsid w:val="001D27AB"/>
    <w:rsid w:val="001D3512"/>
    <w:rsid w:val="001D452C"/>
    <w:rsid w:val="001D561B"/>
    <w:rsid w:val="001D5D70"/>
    <w:rsid w:val="001D63F3"/>
    <w:rsid w:val="001D71F3"/>
    <w:rsid w:val="001D7328"/>
    <w:rsid w:val="001D7456"/>
    <w:rsid w:val="001D76A1"/>
    <w:rsid w:val="001E0173"/>
    <w:rsid w:val="001E0673"/>
    <w:rsid w:val="001E0726"/>
    <w:rsid w:val="001E1096"/>
    <w:rsid w:val="001E15DA"/>
    <w:rsid w:val="001E348B"/>
    <w:rsid w:val="001E3627"/>
    <w:rsid w:val="001E3FF7"/>
    <w:rsid w:val="001E40E4"/>
    <w:rsid w:val="001E73A1"/>
    <w:rsid w:val="001E77F4"/>
    <w:rsid w:val="001E7F28"/>
    <w:rsid w:val="001F0254"/>
    <w:rsid w:val="001F0833"/>
    <w:rsid w:val="001F0ACA"/>
    <w:rsid w:val="001F1187"/>
    <w:rsid w:val="001F11D4"/>
    <w:rsid w:val="001F148C"/>
    <w:rsid w:val="001F1C5A"/>
    <w:rsid w:val="001F29A6"/>
    <w:rsid w:val="001F3218"/>
    <w:rsid w:val="001F3AD6"/>
    <w:rsid w:val="001F40EC"/>
    <w:rsid w:val="001F415D"/>
    <w:rsid w:val="001F4558"/>
    <w:rsid w:val="001F4743"/>
    <w:rsid w:val="001F4829"/>
    <w:rsid w:val="001F55AC"/>
    <w:rsid w:val="001F60FD"/>
    <w:rsid w:val="001F637E"/>
    <w:rsid w:val="001F6864"/>
    <w:rsid w:val="001F6B39"/>
    <w:rsid w:val="001F7830"/>
    <w:rsid w:val="002004CB"/>
    <w:rsid w:val="00203CB4"/>
    <w:rsid w:val="0020446C"/>
    <w:rsid w:val="002044DD"/>
    <w:rsid w:val="002049AC"/>
    <w:rsid w:val="002063AB"/>
    <w:rsid w:val="0020686C"/>
    <w:rsid w:val="002070F4"/>
    <w:rsid w:val="0020720C"/>
    <w:rsid w:val="002077D9"/>
    <w:rsid w:val="00207835"/>
    <w:rsid w:val="00207F52"/>
    <w:rsid w:val="0021026B"/>
    <w:rsid w:val="002113CB"/>
    <w:rsid w:val="002114F4"/>
    <w:rsid w:val="002117FB"/>
    <w:rsid w:val="00211D69"/>
    <w:rsid w:val="00212111"/>
    <w:rsid w:val="00212A19"/>
    <w:rsid w:val="0021324F"/>
    <w:rsid w:val="00214187"/>
    <w:rsid w:val="00216615"/>
    <w:rsid w:val="002206DC"/>
    <w:rsid w:val="002211EF"/>
    <w:rsid w:val="002219B3"/>
    <w:rsid w:val="002225A0"/>
    <w:rsid w:val="00222987"/>
    <w:rsid w:val="00223C9B"/>
    <w:rsid w:val="00223E42"/>
    <w:rsid w:val="00224EB7"/>
    <w:rsid w:val="00225650"/>
    <w:rsid w:val="0022567E"/>
    <w:rsid w:val="0022569A"/>
    <w:rsid w:val="00225EA3"/>
    <w:rsid w:val="00226060"/>
    <w:rsid w:val="002263BC"/>
    <w:rsid w:val="00226D6D"/>
    <w:rsid w:val="002276DC"/>
    <w:rsid w:val="00227C7A"/>
    <w:rsid w:val="002304C0"/>
    <w:rsid w:val="002320F2"/>
    <w:rsid w:val="00232C8A"/>
    <w:rsid w:val="00234698"/>
    <w:rsid w:val="002348C3"/>
    <w:rsid w:val="00235127"/>
    <w:rsid w:val="0023539F"/>
    <w:rsid w:val="0023547A"/>
    <w:rsid w:val="00235F32"/>
    <w:rsid w:val="0023695A"/>
    <w:rsid w:val="00236CA6"/>
    <w:rsid w:val="00240DA9"/>
    <w:rsid w:val="00240DF6"/>
    <w:rsid w:val="0024172C"/>
    <w:rsid w:val="00242259"/>
    <w:rsid w:val="002427B1"/>
    <w:rsid w:val="00242BEF"/>
    <w:rsid w:val="00243E61"/>
    <w:rsid w:val="002450A5"/>
    <w:rsid w:val="00245DA7"/>
    <w:rsid w:val="002467CF"/>
    <w:rsid w:val="00247ADE"/>
    <w:rsid w:val="00247E76"/>
    <w:rsid w:val="00250E08"/>
    <w:rsid w:val="00250E61"/>
    <w:rsid w:val="00251BBE"/>
    <w:rsid w:val="0025201D"/>
    <w:rsid w:val="002520DF"/>
    <w:rsid w:val="00252459"/>
    <w:rsid w:val="0025245D"/>
    <w:rsid w:val="0025356C"/>
    <w:rsid w:val="00253A47"/>
    <w:rsid w:val="00253DA4"/>
    <w:rsid w:val="00254005"/>
    <w:rsid w:val="00255220"/>
    <w:rsid w:val="00260762"/>
    <w:rsid w:val="0026095D"/>
    <w:rsid w:val="00260A86"/>
    <w:rsid w:val="002627E8"/>
    <w:rsid w:val="0026287C"/>
    <w:rsid w:val="002631BC"/>
    <w:rsid w:val="002634F9"/>
    <w:rsid w:val="002642FD"/>
    <w:rsid w:val="00264C04"/>
    <w:rsid w:val="00265058"/>
    <w:rsid w:val="00265104"/>
    <w:rsid w:val="0026521F"/>
    <w:rsid w:val="0026588F"/>
    <w:rsid w:val="002665C0"/>
    <w:rsid w:val="00266913"/>
    <w:rsid w:val="0027070A"/>
    <w:rsid w:val="00270728"/>
    <w:rsid w:val="00271BDB"/>
    <w:rsid w:val="00271FE3"/>
    <w:rsid w:val="0027228F"/>
    <w:rsid w:val="00272328"/>
    <w:rsid w:val="00272420"/>
    <w:rsid w:val="002730F8"/>
    <w:rsid w:val="0027324D"/>
    <w:rsid w:val="00273340"/>
    <w:rsid w:val="00274081"/>
    <w:rsid w:val="00274210"/>
    <w:rsid w:val="002744AB"/>
    <w:rsid w:val="002746D0"/>
    <w:rsid w:val="00276323"/>
    <w:rsid w:val="0027657E"/>
    <w:rsid w:val="002767CD"/>
    <w:rsid w:val="00276B09"/>
    <w:rsid w:val="00277E53"/>
    <w:rsid w:val="002809EE"/>
    <w:rsid w:val="00281091"/>
    <w:rsid w:val="00281943"/>
    <w:rsid w:val="00285321"/>
    <w:rsid w:val="00285BD6"/>
    <w:rsid w:val="00285CE6"/>
    <w:rsid w:val="002864F0"/>
    <w:rsid w:val="00286574"/>
    <w:rsid w:val="00287C29"/>
    <w:rsid w:val="00287D00"/>
    <w:rsid w:val="00287E9A"/>
    <w:rsid w:val="00290639"/>
    <w:rsid w:val="0029143D"/>
    <w:rsid w:val="00291668"/>
    <w:rsid w:val="00291D89"/>
    <w:rsid w:val="00292484"/>
    <w:rsid w:val="0029275C"/>
    <w:rsid w:val="00292D0A"/>
    <w:rsid w:val="0029343C"/>
    <w:rsid w:val="00293901"/>
    <w:rsid w:val="00293A89"/>
    <w:rsid w:val="00294C84"/>
    <w:rsid w:val="00294EDC"/>
    <w:rsid w:val="00295C1C"/>
    <w:rsid w:val="00295F40"/>
    <w:rsid w:val="00296D59"/>
    <w:rsid w:val="00297EF9"/>
    <w:rsid w:val="002A0B32"/>
    <w:rsid w:val="002A0EA4"/>
    <w:rsid w:val="002A0F72"/>
    <w:rsid w:val="002A1D4E"/>
    <w:rsid w:val="002A2884"/>
    <w:rsid w:val="002A3030"/>
    <w:rsid w:val="002A3310"/>
    <w:rsid w:val="002A3B4C"/>
    <w:rsid w:val="002A455B"/>
    <w:rsid w:val="002A4A41"/>
    <w:rsid w:val="002A54FB"/>
    <w:rsid w:val="002A5DC2"/>
    <w:rsid w:val="002A6699"/>
    <w:rsid w:val="002A730F"/>
    <w:rsid w:val="002A745A"/>
    <w:rsid w:val="002A7ADD"/>
    <w:rsid w:val="002A7FDF"/>
    <w:rsid w:val="002B02DF"/>
    <w:rsid w:val="002B1002"/>
    <w:rsid w:val="002B140C"/>
    <w:rsid w:val="002B146A"/>
    <w:rsid w:val="002B2916"/>
    <w:rsid w:val="002B3FB7"/>
    <w:rsid w:val="002B4109"/>
    <w:rsid w:val="002B48B7"/>
    <w:rsid w:val="002B4EA0"/>
    <w:rsid w:val="002B5059"/>
    <w:rsid w:val="002B5EF5"/>
    <w:rsid w:val="002B62ED"/>
    <w:rsid w:val="002B6C1A"/>
    <w:rsid w:val="002B7E2B"/>
    <w:rsid w:val="002C0373"/>
    <w:rsid w:val="002C0568"/>
    <w:rsid w:val="002C0677"/>
    <w:rsid w:val="002C14F2"/>
    <w:rsid w:val="002C1BAE"/>
    <w:rsid w:val="002C1DFE"/>
    <w:rsid w:val="002C23A3"/>
    <w:rsid w:val="002C2E1E"/>
    <w:rsid w:val="002C49DF"/>
    <w:rsid w:val="002C54F9"/>
    <w:rsid w:val="002C68F9"/>
    <w:rsid w:val="002C734C"/>
    <w:rsid w:val="002C7487"/>
    <w:rsid w:val="002C7A54"/>
    <w:rsid w:val="002C7AF7"/>
    <w:rsid w:val="002D04CC"/>
    <w:rsid w:val="002D0A42"/>
    <w:rsid w:val="002D0C90"/>
    <w:rsid w:val="002D0EED"/>
    <w:rsid w:val="002D24F0"/>
    <w:rsid w:val="002D2C48"/>
    <w:rsid w:val="002D2C58"/>
    <w:rsid w:val="002D366F"/>
    <w:rsid w:val="002D473C"/>
    <w:rsid w:val="002D4A1E"/>
    <w:rsid w:val="002D4FC2"/>
    <w:rsid w:val="002D5358"/>
    <w:rsid w:val="002D5DEF"/>
    <w:rsid w:val="002D6013"/>
    <w:rsid w:val="002D63E0"/>
    <w:rsid w:val="002D7F55"/>
    <w:rsid w:val="002E152B"/>
    <w:rsid w:val="002E1E2E"/>
    <w:rsid w:val="002E223E"/>
    <w:rsid w:val="002E2848"/>
    <w:rsid w:val="002E36D3"/>
    <w:rsid w:val="002E4A78"/>
    <w:rsid w:val="002E509D"/>
    <w:rsid w:val="002E59E1"/>
    <w:rsid w:val="002E5F51"/>
    <w:rsid w:val="002E6748"/>
    <w:rsid w:val="002E6BB6"/>
    <w:rsid w:val="002E7879"/>
    <w:rsid w:val="002E7E26"/>
    <w:rsid w:val="002F039C"/>
    <w:rsid w:val="002F0894"/>
    <w:rsid w:val="002F134B"/>
    <w:rsid w:val="002F2D1A"/>
    <w:rsid w:val="002F345B"/>
    <w:rsid w:val="002F3511"/>
    <w:rsid w:val="002F377B"/>
    <w:rsid w:val="002F4830"/>
    <w:rsid w:val="002F4FAD"/>
    <w:rsid w:val="002F5D67"/>
    <w:rsid w:val="002F6DC0"/>
    <w:rsid w:val="002F7107"/>
    <w:rsid w:val="002F7214"/>
    <w:rsid w:val="003007BF"/>
    <w:rsid w:val="003007CA"/>
    <w:rsid w:val="0030096E"/>
    <w:rsid w:val="00300B53"/>
    <w:rsid w:val="00300F85"/>
    <w:rsid w:val="00301FE9"/>
    <w:rsid w:val="0030234B"/>
    <w:rsid w:val="00302799"/>
    <w:rsid w:val="0030380F"/>
    <w:rsid w:val="00303E0A"/>
    <w:rsid w:val="003041CA"/>
    <w:rsid w:val="003041E9"/>
    <w:rsid w:val="003042FE"/>
    <w:rsid w:val="003043E1"/>
    <w:rsid w:val="00306FD6"/>
    <w:rsid w:val="00307013"/>
    <w:rsid w:val="003070E4"/>
    <w:rsid w:val="0030738B"/>
    <w:rsid w:val="0030788C"/>
    <w:rsid w:val="003101EB"/>
    <w:rsid w:val="0031040D"/>
    <w:rsid w:val="00310E8F"/>
    <w:rsid w:val="00311F87"/>
    <w:rsid w:val="00313688"/>
    <w:rsid w:val="003138C2"/>
    <w:rsid w:val="00313BF9"/>
    <w:rsid w:val="00314602"/>
    <w:rsid w:val="00315216"/>
    <w:rsid w:val="003152F5"/>
    <w:rsid w:val="003165B5"/>
    <w:rsid w:val="0031669A"/>
    <w:rsid w:val="00316C87"/>
    <w:rsid w:val="003177F5"/>
    <w:rsid w:val="003203B9"/>
    <w:rsid w:val="0032111B"/>
    <w:rsid w:val="003215DE"/>
    <w:rsid w:val="003216CB"/>
    <w:rsid w:val="0032199A"/>
    <w:rsid w:val="003227AB"/>
    <w:rsid w:val="0032299C"/>
    <w:rsid w:val="00322CD4"/>
    <w:rsid w:val="00323500"/>
    <w:rsid w:val="00323752"/>
    <w:rsid w:val="00323AC0"/>
    <w:rsid w:val="00324135"/>
    <w:rsid w:val="003259E6"/>
    <w:rsid w:val="00325A18"/>
    <w:rsid w:val="003262BE"/>
    <w:rsid w:val="00326300"/>
    <w:rsid w:val="00326675"/>
    <w:rsid w:val="00326765"/>
    <w:rsid w:val="003268B7"/>
    <w:rsid w:val="0032734B"/>
    <w:rsid w:val="0032743D"/>
    <w:rsid w:val="003274A7"/>
    <w:rsid w:val="00327763"/>
    <w:rsid w:val="003301E8"/>
    <w:rsid w:val="0033156C"/>
    <w:rsid w:val="00331704"/>
    <w:rsid w:val="003317DB"/>
    <w:rsid w:val="00332B46"/>
    <w:rsid w:val="00332CE5"/>
    <w:rsid w:val="003334EF"/>
    <w:rsid w:val="0033378D"/>
    <w:rsid w:val="0033381C"/>
    <w:rsid w:val="00333F76"/>
    <w:rsid w:val="00334B04"/>
    <w:rsid w:val="00334B68"/>
    <w:rsid w:val="00334E67"/>
    <w:rsid w:val="00334FA9"/>
    <w:rsid w:val="0033534C"/>
    <w:rsid w:val="00335834"/>
    <w:rsid w:val="0033687B"/>
    <w:rsid w:val="003369CD"/>
    <w:rsid w:val="00336B09"/>
    <w:rsid w:val="00337080"/>
    <w:rsid w:val="00337876"/>
    <w:rsid w:val="00337887"/>
    <w:rsid w:val="00337C90"/>
    <w:rsid w:val="00340588"/>
    <w:rsid w:val="00342A26"/>
    <w:rsid w:val="00343EFF"/>
    <w:rsid w:val="003448CF"/>
    <w:rsid w:val="0034574D"/>
    <w:rsid w:val="003461E3"/>
    <w:rsid w:val="0034662B"/>
    <w:rsid w:val="00346805"/>
    <w:rsid w:val="00347CC5"/>
    <w:rsid w:val="00347E7D"/>
    <w:rsid w:val="00350409"/>
    <w:rsid w:val="00350A5B"/>
    <w:rsid w:val="00351155"/>
    <w:rsid w:val="003512D1"/>
    <w:rsid w:val="00351352"/>
    <w:rsid w:val="0035148D"/>
    <w:rsid w:val="00351B9F"/>
    <w:rsid w:val="00351E78"/>
    <w:rsid w:val="003539B3"/>
    <w:rsid w:val="00353E7F"/>
    <w:rsid w:val="003541F2"/>
    <w:rsid w:val="003546BA"/>
    <w:rsid w:val="0035566E"/>
    <w:rsid w:val="003558A5"/>
    <w:rsid w:val="003572A4"/>
    <w:rsid w:val="003572B1"/>
    <w:rsid w:val="003602A2"/>
    <w:rsid w:val="003606B7"/>
    <w:rsid w:val="003606FB"/>
    <w:rsid w:val="00360800"/>
    <w:rsid w:val="003615AE"/>
    <w:rsid w:val="00361EC6"/>
    <w:rsid w:val="003624CD"/>
    <w:rsid w:val="0036258B"/>
    <w:rsid w:val="00362E23"/>
    <w:rsid w:val="00362F38"/>
    <w:rsid w:val="003639AA"/>
    <w:rsid w:val="00363A37"/>
    <w:rsid w:val="003649CE"/>
    <w:rsid w:val="00365014"/>
    <w:rsid w:val="00365129"/>
    <w:rsid w:val="00365A5B"/>
    <w:rsid w:val="00365AA0"/>
    <w:rsid w:val="00366379"/>
    <w:rsid w:val="003666A7"/>
    <w:rsid w:val="003667D5"/>
    <w:rsid w:val="0036747B"/>
    <w:rsid w:val="0037085B"/>
    <w:rsid w:val="00370C28"/>
    <w:rsid w:val="003720CB"/>
    <w:rsid w:val="00373043"/>
    <w:rsid w:val="00374163"/>
    <w:rsid w:val="003744CD"/>
    <w:rsid w:val="003759A7"/>
    <w:rsid w:val="00375F5D"/>
    <w:rsid w:val="00377B85"/>
    <w:rsid w:val="00380E0C"/>
    <w:rsid w:val="00380FFB"/>
    <w:rsid w:val="0038171F"/>
    <w:rsid w:val="003819C5"/>
    <w:rsid w:val="00381A94"/>
    <w:rsid w:val="00381B38"/>
    <w:rsid w:val="003820D4"/>
    <w:rsid w:val="0038218F"/>
    <w:rsid w:val="0038220C"/>
    <w:rsid w:val="0038374F"/>
    <w:rsid w:val="00383B49"/>
    <w:rsid w:val="00384821"/>
    <w:rsid w:val="00384CE2"/>
    <w:rsid w:val="00387610"/>
    <w:rsid w:val="00390884"/>
    <w:rsid w:val="003912C3"/>
    <w:rsid w:val="003919C0"/>
    <w:rsid w:val="00392739"/>
    <w:rsid w:val="003934D6"/>
    <w:rsid w:val="00393BD4"/>
    <w:rsid w:val="00395A33"/>
    <w:rsid w:val="003976A1"/>
    <w:rsid w:val="003A07DB"/>
    <w:rsid w:val="003A0A6C"/>
    <w:rsid w:val="003A203E"/>
    <w:rsid w:val="003A230B"/>
    <w:rsid w:val="003A2962"/>
    <w:rsid w:val="003A31E0"/>
    <w:rsid w:val="003A3462"/>
    <w:rsid w:val="003A3EB9"/>
    <w:rsid w:val="003A400F"/>
    <w:rsid w:val="003A55E8"/>
    <w:rsid w:val="003A6399"/>
    <w:rsid w:val="003A6AB7"/>
    <w:rsid w:val="003A6BA9"/>
    <w:rsid w:val="003A7002"/>
    <w:rsid w:val="003A742D"/>
    <w:rsid w:val="003A74E1"/>
    <w:rsid w:val="003B08FA"/>
    <w:rsid w:val="003B0BCE"/>
    <w:rsid w:val="003B0E3D"/>
    <w:rsid w:val="003B137E"/>
    <w:rsid w:val="003B1885"/>
    <w:rsid w:val="003B2D48"/>
    <w:rsid w:val="003B394D"/>
    <w:rsid w:val="003B3A34"/>
    <w:rsid w:val="003B45E1"/>
    <w:rsid w:val="003B509B"/>
    <w:rsid w:val="003B5150"/>
    <w:rsid w:val="003B53AC"/>
    <w:rsid w:val="003B6C9B"/>
    <w:rsid w:val="003B6CE4"/>
    <w:rsid w:val="003B730F"/>
    <w:rsid w:val="003B755A"/>
    <w:rsid w:val="003B78BA"/>
    <w:rsid w:val="003B7A69"/>
    <w:rsid w:val="003C0131"/>
    <w:rsid w:val="003C0CFB"/>
    <w:rsid w:val="003C155E"/>
    <w:rsid w:val="003C19AE"/>
    <w:rsid w:val="003C376A"/>
    <w:rsid w:val="003C5FE7"/>
    <w:rsid w:val="003C6031"/>
    <w:rsid w:val="003C6399"/>
    <w:rsid w:val="003C64D0"/>
    <w:rsid w:val="003C6C53"/>
    <w:rsid w:val="003C6D0F"/>
    <w:rsid w:val="003C79E2"/>
    <w:rsid w:val="003D00C2"/>
    <w:rsid w:val="003D0212"/>
    <w:rsid w:val="003D0FE5"/>
    <w:rsid w:val="003D3FD5"/>
    <w:rsid w:val="003D4A88"/>
    <w:rsid w:val="003D5C5A"/>
    <w:rsid w:val="003D600B"/>
    <w:rsid w:val="003D6072"/>
    <w:rsid w:val="003D6DB7"/>
    <w:rsid w:val="003E04CA"/>
    <w:rsid w:val="003E0A94"/>
    <w:rsid w:val="003E125D"/>
    <w:rsid w:val="003E1EC1"/>
    <w:rsid w:val="003E27FC"/>
    <w:rsid w:val="003E5339"/>
    <w:rsid w:val="003E5FC8"/>
    <w:rsid w:val="003E64B7"/>
    <w:rsid w:val="003E75EB"/>
    <w:rsid w:val="003F1548"/>
    <w:rsid w:val="003F1C37"/>
    <w:rsid w:val="003F1F94"/>
    <w:rsid w:val="003F265E"/>
    <w:rsid w:val="003F2AA7"/>
    <w:rsid w:val="003F2F80"/>
    <w:rsid w:val="003F30D2"/>
    <w:rsid w:val="003F3DE6"/>
    <w:rsid w:val="003F5079"/>
    <w:rsid w:val="003F5C37"/>
    <w:rsid w:val="003F5EEE"/>
    <w:rsid w:val="003F6535"/>
    <w:rsid w:val="003F72F2"/>
    <w:rsid w:val="0040034A"/>
    <w:rsid w:val="00401984"/>
    <w:rsid w:val="00401AAE"/>
    <w:rsid w:val="00402BFD"/>
    <w:rsid w:val="00402E4D"/>
    <w:rsid w:val="00403A91"/>
    <w:rsid w:val="00403D93"/>
    <w:rsid w:val="00405248"/>
    <w:rsid w:val="004052B3"/>
    <w:rsid w:val="00405F54"/>
    <w:rsid w:val="0040607B"/>
    <w:rsid w:val="00406704"/>
    <w:rsid w:val="00406909"/>
    <w:rsid w:val="00406B11"/>
    <w:rsid w:val="00407831"/>
    <w:rsid w:val="00410A38"/>
    <w:rsid w:val="00410ABD"/>
    <w:rsid w:val="00410E8D"/>
    <w:rsid w:val="00411476"/>
    <w:rsid w:val="004114EB"/>
    <w:rsid w:val="00411BA5"/>
    <w:rsid w:val="00412A5E"/>
    <w:rsid w:val="00412B5F"/>
    <w:rsid w:val="00412DB5"/>
    <w:rsid w:val="004135AB"/>
    <w:rsid w:val="004135C0"/>
    <w:rsid w:val="00414EEF"/>
    <w:rsid w:val="00415F18"/>
    <w:rsid w:val="00416B3D"/>
    <w:rsid w:val="00417C13"/>
    <w:rsid w:val="00420A61"/>
    <w:rsid w:val="00420C4C"/>
    <w:rsid w:val="00421292"/>
    <w:rsid w:val="00422B0A"/>
    <w:rsid w:val="004231DA"/>
    <w:rsid w:val="00423443"/>
    <w:rsid w:val="00423C66"/>
    <w:rsid w:val="00424A56"/>
    <w:rsid w:val="00424AD4"/>
    <w:rsid w:val="00425721"/>
    <w:rsid w:val="00425ED7"/>
    <w:rsid w:val="00426E43"/>
    <w:rsid w:val="00426F8B"/>
    <w:rsid w:val="00427467"/>
    <w:rsid w:val="00427479"/>
    <w:rsid w:val="004277DB"/>
    <w:rsid w:val="004277DD"/>
    <w:rsid w:val="004277DF"/>
    <w:rsid w:val="004317ED"/>
    <w:rsid w:val="00432DFB"/>
    <w:rsid w:val="0043310B"/>
    <w:rsid w:val="00433481"/>
    <w:rsid w:val="004340C0"/>
    <w:rsid w:val="004349F7"/>
    <w:rsid w:val="00436211"/>
    <w:rsid w:val="004367C6"/>
    <w:rsid w:val="004372F7"/>
    <w:rsid w:val="00437349"/>
    <w:rsid w:val="00437630"/>
    <w:rsid w:val="00437A14"/>
    <w:rsid w:val="0044089D"/>
    <w:rsid w:val="004413EE"/>
    <w:rsid w:val="00441ACE"/>
    <w:rsid w:val="00443939"/>
    <w:rsid w:val="004439AA"/>
    <w:rsid w:val="00443E84"/>
    <w:rsid w:val="004452BC"/>
    <w:rsid w:val="0044621B"/>
    <w:rsid w:val="004466AA"/>
    <w:rsid w:val="0044713A"/>
    <w:rsid w:val="0045027E"/>
    <w:rsid w:val="00450552"/>
    <w:rsid w:val="0045166C"/>
    <w:rsid w:val="00452534"/>
    <w:rsid w:val="004526C0"/>
    <w:rsid w:val="00452D64"/>
    <w:rsid w:val="0045365A"/>
    <w:rsid w:val="00453AA4"/>
    <w:rsid w:val="00453F73"/>
    <w:rsid w:val="0045434C"/>
    <w:rsid w:val="0045455A"/>
    <w:rsid w:val="00454C0F"/>
    <w:rsid w:val="004554AF"/>
    <w:rsid w:val="00456660"/>
    <w:rsid w:val="004568C0"/>
    <w:rsid w:val="004576CD"/>
    <w:rsid w:val="004610EC"/>
    <w:rsid w:val="004615A2"/>
    <w:rsid w:val="004618E3"/>
    <w:rsid w:val="00461E97"/>
    <w:rsid w:val="00462302"/>
    <w:rsid w:val="004625E6"/>
    <w:rsid w:val="00463BCC"/>
    <w:rsid w:val="00463D26"/>
    <w:rsid w:val="00464D79"/>
    <w:rsid w:val="004657A7"/>
    <w:rsid w:val="00466218"/>
    <w:rsid w:val="004675D7"/>
    <w:rsid w:val="00467DB1"/>
    <w:rsid w:val="004714CB"/>
    <w:rsid w:val="004719BB"/>
    <w:rsid w:val="00471FD8"/>
    <w:rsid w:val="0047211B"/>
    <w:rsid w:val="0047212B"/>
    <w:rsid w:val="00472CCD"/>
    <w:rsid w:val="00474664"/>
    <w:rsid w:val="00474937"/>
    <w:rsid w:val="00475476"/>
    <w:rsid w:val="00475B2D"/>
    <w:rsid w:val="004764B6"/>
    <w:rsid w:val="004773E2"/>
    <w:rsid w:val="004775DF"/>
    <w:rsid w:val="00477DC7"/>
    <w:rsid w:val="00480867"/>
    <w:rsid w:val="004816D5"/>
    <w:rsid w:val="00482126"/>
    <w:rsid w:val="0048298C"/>
    <w:rsid w:val="00482E66"/>
    <w:rsid w:val="00483C43"/>
    <w:rsid w:val="00483D4C"/>
    <w:rsid w:val="00483FD4"/>
    <w:rsid w:val="00485563"/>
    <w:rsid w:val="00485579"/>
    <w:rsid w:val="00485639"/>
    <w:rsid w:val="00486009"/>
    <w:rsid w:val="0048727E"/>
    <w:rsid w:val="0048778E"/>
    <w:rsid w:val="00487BCC"/>
    <w:rsid w:val="0049047E"/>
    <w:rsid w:val="00490786"/>
    <w:rsid w:val="00491882"/>
    <w:rsid w:val="00492447"/>
    <w:rsid w:val="004929DA"/>
    <w:rsid w:val="004929EB"/>
    <w:rsid w:val="00493C09"/>
    <w:rsid w:val="00494E6C"/>
    <w:rsid w:val="004954D0"/>
    <w:rsid w:val="00495854"/>
    <w:rsid w:val="00495916"/>
    <w:rsid w:val="004962FC"/>
    <w:rsid w:val="0049658E"/>
    <w:rsid w:val="00496E64"/>
    <w:rsid w:val="004A01D1"/>
    <w:rsid w:val="004A0A6B"/>
    <w:rsid w:val="004A1412"/>
    <w:rsid w:val="004A1A98"/>
    <w:rsid w:val="004A24C6"/>
    <w:rsid w:val="004A42BF"/>
    <w:rsid w:val="004A4F4C"/>
    <w:rsid w:val="004A5061"/>
    <w:rsid w:val="004A5916"/>
    <w:rsid w:val="004A5AA5"/>
    <w:rsid w:val="004A7300"/>
    <w:rsid w:val="004A76C2"/>
    <w:rsid w:val="004B0212"/>
    <w:rsid w:val="004B028D"/>
    <w:rsid w:val="004B08A9"/>
    <w:rsid w:val="004B0C1E"/>
    <w:rsid w:val="004B11C2"/>
    <w:rsid w:val="004B1CEE"/>
    <w:rsid w:val="004B1E17"/>
    <w:rsid w:val="004B24CF"/>
    <w:rsid w:val="004B265E"/>
    <w:rsid w:val="004B2750"/>
    <w:rsid w:val="004B2AE8"/>
    <w:rsid w:val="004B51D1"/>
    <w:rsid w:val="004B520D"/>
    <w:rsid w:val="004B56CC"/>
    <w:rsid w:val="004B5D01"/>
    <w:rsid w:val="004B770A"/>
    <w:rsid w:val="004C03F5"/>
    <w:rsid w:val="004C11AE"/>
    <w:rsid w:val="004C1285"/>
    <w:rsid w:val="004C1A05"/>
    <w:rsid w:val="004C28A2"/>
    <w:rsid w:val="004C2BEA"/>
    <w:rsid w:val="004C33E9"/>
    <w:rsid w:val="004C3543"/>
    <w:rsid w:val="004C3B05"/>
    <w:rsid w:val="004C3CA5"/>
    <w:rsid w:val="004C49E7"/>
    <w:rsid w:val="004C50B7"/>
    <w:rsid w:val="004C5E29"/>
    <w:rsid w:val="004C6EDB"/>
    <w:rsid w:val="004C7B00"/>
    <w:rsid w:val="004C7E86"/>
    <w:rsid w:val="004D0E29"/>
    <w:rsid w:val="004D1547"/>
    <w:rsid w:val="004D15B1"/>
    <w:rsid w:val="004D1AEF"/>
    <w:rsid w:val="004D2047"/>
    <w:rsid w:val="004D25E4"/>
    <w:rsid w:val="004D2F08"/>
    <w:rsid w:val="004D43F1"/>
    <w:rsid w:val="004D452D"/>
    <w:rsid w:val="004D476A"/>
    <w:rsid w:val="004D54F4"/>
    <w:rsid w:val="004D55B6"/>
    <w:rsid w:val="004D5C43"/>
    <w:rsid w:val="004D6FC2"/>
    <w:rsid w:val="004E0119"/>
    <w:rsid w:val="004E16B9"/>
    <w:rsid w:val="004E1975"/>
    <w:rsid w:val="004E1CEC"/>
    <w:rsid w:val="004E234E"/>
    <w:rsid w:val="004E32A3"/>
    <w:rsid w:val="004E3643"/>
    <w:rsid w:val="004E3D59"/>
    <w:rsid w:val="004E3DC5"/>
    <w:rsid w:val="004E3E3E"/>
    <w:rsid w:val="004E3F92"/>
    <w:rsid w:val="004E41EE"/>
    <w:rsid w:val="004E4CC9"/>
    <w:rsid w:val="004E578C"/>
    <w:rsid w:val="004E661F"/>
    <w:rsid w:val="004E7C1E"/>
    <w:rsid w:val="004F02E0"/>
    <w:rsid w:val="004F3292"/>
    <w:rsid w:val="004F39B2"/>
    <w:rsid w:val="004F3DA7"/>
    <w:rsid w:val="004F4242"/>
    <w:rsid w:val="004F42D0"/>
    <w:rsid w:val="004F4D43"/>
    <w:rsid w:val="004F4F07"/>
    <w:rsid w:val="004F4F16"/>
    <w:rsid w:val="004F508F"/>
    <w:rsid w:val="004F6997"/>
    <w:rsid w:val="004F71FF"/>
    <w:rsid w:val="004F7724"/>
    <w:rsid w:val="00500301"/>
    <w:rsid w:val="005005DA"/>
    <w:rsid w:val="00500ADD"/>
    <w:rsid w:val="00501C1E"/>
    <w:rsid w:val="00503F06"/>
    <w:rsid w:val="005054A6"/>
    <w:rsid w:val="005056FE"/>
    <w:rsid w:val="00505760"/>
    <w:rsid w:val="0050595B"/>
    <w:rsid w:val="00506185"/>
    <w:rsid w:val="005068F9"/>
    <w:rsid w:val="00506E6A"/>
    <w:rsid w:val="00507757"/>
    <w:rsid w:val="00510DF2"/>
    <w:rsid w:val="00510F4F"/>
    <w:rsid w:val="005120B4"/>
    <w:rsid w:val="00513D9A"/>
    <w:rsid w:val="00514028"/>
    <w:rsid w:val="005142AE"/>
    <w:rsid w:val="0051452E"/>
    <w:rsid w:val="005148DE"/>
    <w:rsid w:val="0051521B"/>
    <w:rsid w:val="00515969"/>
    <w:rsid w:val="00516DD7"/>
    <w:rsid w:val="00517188"/>
    <w:rsid w:val="00517771"/>
    <w:rsid w:val="00517F24"/>
    <w:rsid w:val="005200F1"/>
    <w:rsid w:val="005202DC"/>
    <w:rsid w:val="005205A1"/>
    <w:rsid w:val="00520730"/>
    <w:rsid w:val="00521AA5"/>
    <w:rsid w:val="005222D0"/>
    <w:rsid w:val="00522D14"/>
    <w:rsid w:val="00525BD2"/>
    <w:rsid w:val="00525E7B"/>
    <w:rsid w:val="0052653C"/>
    <w:rsid w:val="00527F74"/>
    <w:rsid w:val="00530D98"/>
    <w:rsid w:val="00531178"/>
    <w:rsid w:val="00531256"/>
    <w:rsid w:val="00531452"/>
    <w:rsid w:val="00532747"/>
    <w:rsid w:val="0053282F"/>
    <w:rsid w:val="00533627"/>
    <w:rsid w:val="00533A41"/>
    <w:rsid w:val="00533AB2"/>
    <w:rsid w:val="00533ABF"/>
    <w:rsid w:val="00534B47"/>
    <w:rsid w:val="00534D41"/>
    <w:rsid w:val="00535F0F"/>
    <w:rsid w:val="005373B4"/>
    <w:rsid w:val="005374A6"/>
    <w:rsid w:val="0053754B"/>
    <w:rsid w:val="0053755B"/>
    <w:rsid w:val="00537920"/>
    <w:rsid w:val="005379ED"/>
    <w:rsid w:val="00537E53"/>
    <w:rsid w:val="005408ED"/>
    <w:rsid w:val="00540994"/>
    <w:rsid w:val="005410A9"/>
    <w:rsid w:val="005446FC"/>
    <w:rsid w:val="00544860"/>
    <w:rsid w:val="00544FD7"/>
    <w:rsid w:val="00547DC5"/>
    <w:rsid w:val="00550F88"/>
    <w:rsid w:val="00551447"/>
    <w:rsid w:val="005514FB"/>
    <w:rsid w:val="005526A6"/>
    <w:rsid w:val="00552B23"/>
    <w:rsid w:val="00552F03"/>
    <w:rsid w:val="0055408E"/>
    <w:rsid w:val="005540E0"/>
    <w:rsid w:val="00554675"/>
    <w:rsid w:val="005604DD"/>
    <w:rsid w:val="0056091D"/>
    <w:rsid w:val="00560F5B"/>
    <w:rsid w:val="00561013"/>
    <w:rsid w:val="005610C1"/>
    <w:rsid w:val="00561122"/>
    <w:rsid w:val="005634F9"/>
    <w:rsid w:val="00563F46"/>
    <w:rsid w:val="00564393"/>
    <w:rsid w:val="00564B1A"/>
    <w:rsid w:val="00566651"/>
    <w:rsid w:val="005668AF"/>
    <w:rsid w:val="00566FFF"/>
    <w:rsid w:val="00567E2D"/>
    <w:rsid w:val="00567E3B"/>
    <w:rsid w:val="005705E2"/>
    <w:rsid w:val="00570625"/>
    <w:rsid w:val="00570F48"/>
    <w:rsid w:val="005714A0"/>
    <w:rsid w:val="00571D55"/>
    <w:rsid w:val="0057221E"/>
    <w:rsid w:val="005727D6"/>
    <w:rsid w:val="005750F8"/>
    <w:rsid w:val="005758BA"/>
    <w:rsid w:val="0057597C"/>
    <w:rsid w:val="00575B99"/>
    <w:rsid w:val="0057732F"/>
    <w:rsid w:val="0057790B"/>
    <w:rsid w:val="00577CCF"/>
    <w:rsid w:val="00577EAA"/>
    <w:rsid w:val="0058059B"/>
    <w:rsid w:val="00580727"/>
    <w:rsid w:val="00580C59"/>
    <w:rsid w:val="00581D32"/>
    <w:rsid w:val="00583222"/>
    <w:rsid w:val="0058348B"/>
    <w:rsid w:val="005839F9"/>
    <w:rsid w:val="00583A5E"/>
    <w:rsid w:val="00584347"/>
    <w:rsid w:val="00584D98"/>
    <w:rsid w:val="0058509E"/>
    <w:rsid w:val="0058564D"/>
    <w:rsid w:val="00586658"/>
    <w:rsid w:val="00586D00"/>
    <w:rsid w:val="005873F9"/>
    <w:rsid w:val="0059102A"/>
    <w:rsid w:val="005913A4"/>
    <w:rsid w:val="0059162D"/>
    <w:rsid w:val="00591670"/>
    <w:rsid w:val="005925E2"/>
    <w:rsid w:val="00592A5B"/>
    <w:rsid w:val="00594C9B"/>
    <w:rsid w:val="00594E1F"/>
    <w:rsid w:val="005951A9"/>
    <w:rsid w:val="00596092"/>
    <w:rsid w:val="00596111"/>
    <w:rsid w:val="00596CD8"/>
    <w:rsid w:val="005979B8"/>
    <w:rsid w:val="005A07AF"/>
    <w:rsid w:val="005A0E98"/>
    <w:rsid w:val="005A10AD"/>
    <w:rsid w:val="005A1428"/>
    <w:rsid w:val="005A167A"/>
    <w:rsid w:val="005A1A0B"/>
    <w:rsid w:val="005A2024"/>
    <w:rsid w:val="005A28A8"/>
    <w:rsid w:val="005A2D15"/>
    <w:rsid w:val="005A363D"/>
    <w:rsid w:val="005A3963"/>
    <w:rsid w:val="005A3BB4"/>
    <w:rsid w:val="005A60FA"/>
    <w:rsid w:val="005A61C1"/>
    <w:rsid w:val="005A66F8"/>
    <w:rsid w:val="005A7501"/>
    <w:rsid w:val="005A7BA1"/>
    <w:rsid w:val="005B0E7F"/>
    <w:rsid w:val="005B133E"/>
    <w:rsid w:val="005B25A5"/>
    <w:rsid w:val="005B2A1E"/>
    <w:rsid w:val="005B2D0B"/>
    <w:rsid w:val="005B56CB"/>
    <w:rsid w:val="005B59EB"/>
    <w:rsid w:val="005B5BA0"/>
    <w:rsid w:val="005B5BA5"/>
    <w:rsid w:val="005B5FB0"/>
    <w:rsid w:val="005B69F8"/>
    <w:rsid w:val="005B7DC5"/>
    <w:rsid w:val="005C0401"/>
    <w:rsid w:val="005C1740"/>
    <w:rsid w:val="005C2641"/>
    <w:rsid w:val="005C2AC8"/>
    <w:rsid w:val="005C304F"/>
    <w:rsid w:val="005C3422"/>
    <w:rsid w:val="005C359D"/>
    <w:rsid w:val="005C3686"/>
    <w:rsid w:val="005C3826"/>
    <w:rsid w:val="005C41BE"/>
    <w:rsid w:val="005C44F6"/>
    <w:rsid w:val="005C44F8"/>
    <w:rsid w:val="005C5333"/>
    <w:rsid w:val="005C5837"/>
    <w:rsid w:val="005C5999"/>
    <w:rsid w:val="005C5AD8"/>
    <w:rsid w:val="005C609A"/>
    <w:rsid w:val="005C7C77"/>
    <w:rsid w:val="005D06AF"/>
    <w:rsid w:val="005D15AC"/>
    <w:rsid w:val="005D1AD9"/>
    <w:rsid w:val="005D1F05"/>
    <w:rsid w:val="005D2415"/>
    <w:rsid w:val="005D241E"/>
    <w:rsid w:val="005D2972"/>
    <w:rsid w:val="005D3B6B"/>
    <w:rsid w:val="005D3D2C"/>
    <w:rsid w:val="005D42B2"/>
    <w:rsid w:val="005D4835"/>
    <w:rsid w:val="005D4CA5"/>
    <w:rsid w:val="005D6147"/>
    <w:rsid w:val="005D7A47"/>
    <w:rsid w:val="005E0054"/>
    <w:rsid w:val="005E0318"/>
    <w:rsid w:val="005E1655"/>
    <w:rsid w:val="005E226A"/>
    <w:rsid w:val="005E2365"/>
    <w:rsid w:val="005E28C5"/>
    <w:rsid w:val="005E2D32"/>
    <w:rsid w:val="005E3677"/>
    <w:rsid w:val="005E374C"/>
    <w:rsid w:val="005E40CC"/>
    <w:rsid w:val="005E417D"/>
    <w:rsid w:val="005E52FC"/>
    <w:rsid w:val="005E5B2F"/>
    <w:rsid w:val="005E6570"/>
    <w:rsid w:val="005E7DD7"/>
    <w:rsid w:val="005F0674"/>
    <w:rsid w:val="005F09E1"/>
    <w:rsid w:val="005F0BE8"/>
    <w:rsid w:val="005F0DC8"/>
    <w:rsid w:val="005F0FD7"/>
    <w:rsid w:val="005F30AB"/>
    <w:rsid w:val="005F32F2"/>
    <w:rsid w:val="005F3CAF"/>
    <w:rsid w:val="005F4287"/>
    <w:rsid w:val="005F523B"/>
    <w:rsid w:val="005F56D3"/>
    <w:rsid w:val="005F5921"/>
    <w:rsid w:val="005F6E52"/>
    <w:rsid w:val="005F72C5"/>
    <w:rsid w:val="005F7BF3"/>
    <w:rsid w:val="00600482"/>
    <w:rsid w:val="00600538"/>
    <w:rsid w:val="00601000"/>
    <w:rsid w:val="006026FD"/>
    <w:rsid w:val="00603407"/>
    <w:rsid w:val="00604EE8"/>
    <w:rsid w:val="0060552A"/>
    <w:rsid w:val="00605567"/>
    <w:rsid w:val="0060609A"/>
    <w:rsid w:val="00606848"/>
    <w:rsid w:val="00607C3D"/>
    <w:rsid w:val="00607F64"/>
    <w:rsid w:val="0061005A"/>
    <w:rsid w:val="00610311"/>
    <w:rsid w:val="00610D2C"/>
    <w:rsid w:val="00610E67"/>
    <w:rsid w:val="00610FCB"/>
    <w:rsid w:val="006110E7"/>
    <w:rsid w:val="006112D8"/>
    <w:rsid w:val="0061147D"/>
    <w:rsid w:val="006115EE"/>
    <w:rsid w:val="00611740"/>
    <w:rsid w:val="006117B4"/>
    <w:rsid w:val="00611F8C"/>
    <w:rsid w:val="006153E1"/>
    <w:rsid w:val="006166EB"/>
    <w:rsid w:val="006174D6"/>
    <w:rsid w:val="00617595"/>
    <w:rsid w:val="00617697"/>
    <w:rsid w:val="00617A59"/>
    <w:rsid w:val="00620A88"/>
    <w:rsid w:val="00620E6A"/>
    <w:rsid w:val="00621146"/>
    <w:rsid w:val="00621A2C"/>
    <w:rsid w:val="00622568"/>
    <w:rsid w:val="006227D2"/>
    <w:rsid w:val="006237FD"/>
    <w:rsid w:val="00623DFE"/>
    <w:rsid w:val="0062567D"/>
    <w:rsid w:val="006267BF"/>
    <w:rsid w:val="00626967"/>
    <w:rsid w:val="00626A4C"/>
    <w:rsid w:val="00626AD1"/>
    <w:rsid w:val="00626D7E"/>
    <w:rsid w:val="006274F0"/>
    <w:rsid w:val="006278F8"/>
    <w:rsid w:val="00630CD4"/>
    <w:rsid w:val="006324FB"/>
    <w:rsid w:val="00632D37"/>
    <w:rsid w:val="006338AC"/>
    <w:rsid w:val="0063414E"/>
    <w:rsid w:val="0063452E"/>
    <w:rsid w:val="006345AD"/>
    <w:rsid w:val="00634B85"/>
    <w:rsid w:val="0063528B"/>
    <w:rsid w:val="006354DB"/>
    <w:rsid w:val="00636866"/>
    <w:rsid w:val="0063768A"/>
    <w:rsid w:val="00640735"/>
    <w:rsid w:val="00640AFA"/>
    <w:rsid w:val="00642110"/>
    <w:rsid w:val="00643992"/>
    <w:rsid w:val="00643C51"/>
    <w:rsid w:val="0064402D"/>
    <w:rsid w:val="0064455D"/>
    <w:rsid w:val="0064537E"/>
    <w:rsid w:val="00646192"/>
    <w:rsid w:val="00647014"/>
    <w:rsid w:val="0064727C"/>
    <w:rsid w:val="00647893"/>
    <w:rsid w:val="00647EE5"/>
    <w:rsid w:val="0065150A"/>
    <w:rsid w:val="006518AB"/>
    <w:rsid w:val="00651B89"/>
    <w:rsid w:val="00651CD1"/>
    <w:rsid w:val="00652384"/>
    <w:rsid w:val="00653464"/>
    <w:rsid w:val="00653781"/>
    <w:rsid w:val="00653EC7"/>
    <w:rsid w:val="006547EB"/>
    <w:rsid w:val="0065548B"/>
    <w:rsid w:val="006562CB"/>
    <w:rsid w:val="006562CC"/>
    <w:rsid w:val="006564D1"/>
    <w:rsid w:val="006564E2"/>
    <w:rsid w:val="00660205"/>
    <w:rsid w:val="00660E6C"/>
    <w:rsid w:val="00661163"/>
    <w:rsid w:val="006626A3"/>
    <w:rsid w:val="006626F7"/>
    <w:rsid w:val="00662B27"/>
    <w:rsid w:val="00663FB2"/>
    <w:rsid w:val="00664828"/>
    <w:rsid w:val="00664BB7"/>
    <w:rsid w:val="00665020"/>
    <w:rsid w:val="00665151"/>
    <w:rsid w:val="00665DF1"/>
    <w:rsid w:val="00665FFB"/>
    <w:rsid w:val="00666282"/>
    <w:rsid w:val="00666866"/>
    <w:rsid w:val="0066762C"/>
    <w:rsid w:val="00667FCA"/>
    <w:rsid w:val="006705A0"/>
    <w:rsid w:val="00670816"/>
    <w:rsid w:val="006711AC"/>
    <w:rsid w:val="006725B8"/>
    <w:rsid w:val="0067282E"/>
    <w:rsid w:val="00672A82"/>
    <w:rsid w:val="00672CAB"/>
    <w:rsid w:val="00672D09"/>
    <w:rsid w:val="00673FD1"/>
    <w:rsid w:val="0067477F"/>
    <w:rsid w:val="00674CE0"/>
    <w:rsid w:val="00675292"/>
    <w:rsid w:val="00677004"/>
    <w:rsid w:val="0067724B"/>
    <w:rsid w:val="0067786F"/>
    <w:rsid w:val="00677D20"/>
    <w:rsid w:val="006800EA"/>
    <w:rsid w:val="0068026D"/>
    <w:rsid w:val="006802D8"/>
    <w:rsid w:val="006808F8"/>
    <w:rsid w:val="006808FF"/>
    <w:rsid w:val="00680E6B"/>
    <w:rsid w:val="006811A9"/>
    <w:rsid w:val="00681566"/>
    <w:rsid w:val="00681C4B"/>
    <w:rsid w:val="00681DF1"/>
    <w:rsid w:val="00681F22"/>
    <w:rsid w:val="00682178"/>
    <w:rsid w:val="00682299"/>
    <w:rsid w:val="00682DF0"/>
    <w:rsid w:val="0068316E"/>
    <w:rsid w:val="006832BA"/>
    <w:rsid w:val="00683B84"/>
    <w:rsid w:val="00683DD5"/>
    <w:rsid w:val="0068451C"/>
    <w:rsid w:val="006856FA"/>
    <w:rsid w:val="00685D02"/>
    <w:rsid w:val="00686405"/>
    <w:rsid w:val="00686C09"/>
    <w:rsid w:val="00687CBC"/>
    <w:rsid w:val="00690565"/>
    <w:rsid w:val="00690E35"/>
    <w:rsid w:val="0069189F"/>
    <w:rsid w:val="00691A09"/>
    <w:rsid w:val="00691B56"/>
    <w:rsid w:val="006921E3"/>
    <w:rsid w:val="00692AB1"/>
    <w:rsid w:val="0069497F"/>
    <w:rsid w:val="006960C5"/>
    <w:rsid w:val="0069789C"/>
    <w:rsid w:val="0069799D"/>
    <w:rsid w:val="006A0108"/>
    <w:rsid w:val="006A040E"/>
    <w:rsid w:val="006A090D"/>
    <w:rsid w:val="006A1D40"/>
    <w:rsid w:val="006A2815"/>
    <w:rsid w:val="006A2FB5"/>
    <w:rsid w:val="006A55D5"/>
    <w:rsid w:val="006A5F13"/>
    <w:rsid w:val="006A6770"/>
    <w:rsid w:val="006A69F8"/>
    <w:rsid w:val="006B12F4"/>
    <w:rsid w:val="006B162E"/>
    <w:rsid w:val="006B2B56"/>
    <w:rsid w:val="006B2FEC"/>
    <w:rsid w:val="006B3D3A"/>
    <w:rsid w:val="006B4EB4"/>
    <w:rsid w:val="006B5D2E"/>
    <w:rsid w:val="006B68C0"/>
    <w:rsid w:val="006B6DA4"/>
    <w:rsid w:val="006B74B4"/>
    <w:rsid w:val="006B7F26"/>
    <w:rsid w:val="006C06C3"/>
    <w:rsid w:val="006C0D41"/>
    <w:rsid w:val="006C0DD1"/>
    <w:rsid w:val="006C0EFE"/>
    <w:rsid w:val="006C17AC"/>
    <w:rsid w:val="006C17C0"/>
    <w:rsid w:val="006C1DF9"/>
    <w:rsid w:val="006C2AB1"/>
    <w:rsid w:val="006C3631"/>
    <w:rsid w:val="006C370E"/>
    <w:rsid w:val="006C393E"/>
    <w:rsid w:val="006C5148"/>
    <w:rsid w:val="006C572C"/>
    <w:rsid w:val="006C5B9F"/>
    <w:rsid w:val="006C69FB"/>
    <w:rsid w:val="006C70F1"/>
    <w:rsid w:val="006C7176"/>
    <w:rsid w:val="006C79CC"/>
    <w:rsid w:val="006D1397"/>
    <w:rsid w:val="006D1E8E"/>
    <w:rsid w:val="006D3962"/>
    <w:rsid w:val="006D4071"/>
    <w:rsid w:val="006D41F9"/>
    <w:rsid w:val="006D46E1"/>
    <w:rsid w:val="006D5400"/>
    <w:rsid w:val="006D5E46"/>
    <w:rsid w:val="006D5F82"/>
    <w:rsid w:val="006D6461"/>
    <w:rsid w:val="006D69F2"/>
    <w:rsid w:val="006D6ACB"/>
    <w:rsid w:val="006D70B7"/>
    <w:rsid w:val="006D79BC"/>
    <w:rsid w:val="006D7B59"/>
    <w:rsid w:val="006E0030"/>
    <w:rsid w:val="006E00AF"/>
    <w:rsid w:val="006E06FD"/>
    <w:rsid w:val="006E08D9"/>
    <w:rsid w:val="006E0DA4"/>
    <w:rsid w:val="006E18B9"/>
    <w:rsid w:val="006E238F"/>
    <w:rsid w:val="006E2669"/>
    <w:rsid w:val="006E2BAD"/>
    <w:rsid w:val="006E3251"/>
    <w:rsid w:val="006E3F4E"/>
    <w:rsid w:val="006E557B"/>
    <w:rsid w:val="006E5954"/>
    <w:rsid w:val="006E6EB6"/>
    <w:rsid w:val="006E7337"/>
    <w:rsid w:val="006F031A"/>
    <w:rsid w:val="006F2473"/>
    <w:rsid w:val="006F28C8"/>
    <w:rsid w:val="006F2D7A"/>
    <w:rsid w:val="006F3EBB"/>
    <w:rsid w:val="006F499A"/>
    <w:rsid w:val="006F4E82"/>
    <w:rsid w:val="006F54C0"/>
    <w:rsid w:val="006F5671"/>
    <w:rsid w:val="006F7FC9"/>
    <w:rsid w:val="0070088A"/>
    <w:rsid w:val="0070139D"/>
    <w:rsid w:val="00702A83"/>
    <w:rsid w:val="00702E48"/>
    <w:rsid w:val="00703068"/>
    <w:rsid w:val="00703122"/>
    <w:rsid w:val="007053AA"/>
    <w:rsid w:val="007056E7"/>
    <w:rsid w:val="00705968"/>
    <w:rsid w:val="00705D66"/>
    <w:rsid w:val="00706D2C"/>
    <w:rsid w:val="0070738F"/>
    <w:rsid w:val="007109AD"/>
    <w:rsid w:val="00710B72"/>
    <w:rsid w:val="00711996"/>
    <w:rsid w:val="0071217D"/>
    <w:rsid w:val="00712D01"/>
    <w:rsid w:val="007132AD"/>
    <w:rsid w:val="00713F62"/>
    <w:rsid w:val="00715387"/>
    <w:rsid w:val="00715AE5"/>
    <w:rsid w:val="00715EBA"/>
    <w:rsid w:val="00716454"/>
    <w:rsid w:val="00716BCF"/>
    <w:rsid w:val="007177FB"/>
    <w:rsid w:val="00720BC4"/>
    <w:rsid w:val="00721438"/>
    <w:rsid w:val="0072177F"/>
    <w:rsid w:val="00721CC2"/>
    <w:rsid w:val="00722219"/>
    <w:rsid w:val="00722C23"/>
    <w:rsid w:val="007232B7"/>
    <w:rsid w:val="00723718"/>
    <w:rsid w:val="00723F16"/>
    <w:rsid w:val="00724E77"/>
    <w:rsid w:val="00724E93"/>
    <w:rsid w:val="00725907"/>
    <w:rsid w:val="00725AE7"/>
    <w:rsid w:val="00726F38"/>
    <w:rsid w:val="0072791C"/>
    <w:rsid w:val="00731BFE"/>
    <w:rsid w:val="007320D5"/>
    <w:rsid w:val="0073222E"/>
    <w:rsid w:val="00732506"/>
    <w:rsid w:val="00732565"/>
    <w:rsid w:val="00732FB2"/>
    <w:rsid w:val="00733415"/>
    <w:rsid w:val="00733ECD"/>
    <w:rsid w:val="00733F73"/>
    <w:rsid w:val="0073433C"/>
    <w:rsid w:val="00735994"/>
    <w:rsid w:val="007364B1"/>
    <w:rsid w:val="007366A5"/>
    <w:rsid w:val="007367F8"/>
    <w:rsid w:val="00737951"/>
    <w:rsid w:val="00740734"/>
    <w:rsid w:val="0074099A"/>
    <w:rsid w:val="00740C43"/>
    <w:rsid w:val="00741036"/>
    <w:rsid w:val="00741523"/>
    <w:rsid w:val="00741CBD"/>
    <w:rsid w:val="00742732"/>
    <w:rsid w:val="007429BF"/>
    <w:rsid w:val="00742C0A"/>
    <w:rsid w:val="007431BD"/>
    <w:rsid w:val="00743376"/>
    <w:rsid w:val="007438B5"/>
    <w:rsid w:val="00743A65"/>
    <w:rsid w:val="00744508"/>
    <w:rsid w:val="007447DF"/>
    <w:rsid w:val="007449ED"/>
    <w:rsid w:val="007451FE"/>
    <w:rsid w:val="007457EF"/>
    <w:rsid w:val="00745E52"/>
    <w:rsid w:val="00746CC0"/>
    <w:rsid w:val="00747A45"/>
    <w:rsid w:val="00747FCE"/>
    <w:rsid w:val="00750455"/>
    <w:rsid w:val="00750C75"/>
    <w:rsid w:val="00750C9D"/>
    <w:rsid w:val="00750FEC"/>
    <w:rsid w:val="007517F6"/>
    <w:rsid w:val="00751899"/>
    <w:rsid w:val="00751E72"/>
    <w:rsid w:val="007523A4"/>
    <w:rsid w:val="00754477"/>
    <w:rsid w:val="00755657"/>
    <w:rsid w:val="00755B1B"/>
    <w:rsid w:val="00755EB3"/>
    <w:rsid w:val="0075669C"/>
    <w:rsid w:val="00756C6A"/>
    <w:rsid w:val="00756DC7"/>
    <w:rsid w:val="007571A8"/>
    <w:rsid w:val="00757B56"/>
    <w:rsid w:val="00761221"/>
    <w:rsid w:val="007629BF"/>
    <w:rsid w:val="00763BE9"/>
    <w:rsid w:val="00764136"/>
    <w:rsid w:val="007648EB"/>
    <w:rsid w:val="00764DBA"/>
    <w:rsid w:val="0076604F"/>
    <w:rsid w:val="00766EE0"/>
    <w:rsid w:val="0076728D"/>
    <w:rsid w:val="0077044A"/>
    <w:rsid w:val="00770A3E"/>
    <w:rsid w:val="00770F46"/>
    <w:rsid w:val="00771ECC"/>
    <w:rsid w:val="0077252E"/>
    <w:rsid w:val="0077271B"/>
    <w:rsid w:val="007730A3"/>
    <w:rsid w:val="0077499D"/>
    <w:rsid w:val="00774F7F"/>
    <w:rsid w:val="00775F7A"/>
    <w:rsid w:val="0077609D"/>
    <w:rsid w:val="007763EB"/>
    <w:rsid w:val="00776A41"/>
    <w:rsid w:val="00780275"/>
    <w:rsid w:val="00780BAA"/>
    <w:rsid w:val="00780C26"/>
    <w:rsid w:val="00781D52"/>
    <w:rsid w:val="00781DF1"/>
    <w:rsid w:val="0078202B"/>
    <w:rsid w:val="00782797"/>
    <w:rsid w:val="007835C3"/>
    <w:rsid w:val="007848BF"/>
    <w:rsid w:val="00784BA3"/>
    <w:rsid w:val="00784D21"/>
    <w:rsid w:val="00785635"/>
    <w:rsid w:val="00785854"/>
    <w:rsid w:val="00786195"/>
    <w:rsid w:val="007861EF"/>
    <w:rsid w:val="0078647F"/>
    <w:rsid w:val="007865C9"/>
    <w:rsid w:val="00786A4F"/>
    <w:rsid w:val="00787494"/>
    <w:rsid w:val="007909F8"/>
    <w:rsid w:val="00790CC7"/>
    <w:rsid w:val="00791098"/>
    <w:rsid w:val="007918B1"/>
    <w:rsid w:val="00791B45"/>
    <w:rsid w:val="00792493"/>
    <w:rsid w:val="00792647"/>
    <w:rsid w:val="007929AA"/>
    <w:rsid w:val="0079423F"/>
    <w:rsid w:val="007943FF"/>
    <w:rsid w:val="00794629"/>
    <w:rsid w:val="007956E6"/>
    <w:rsid w:val="00795E8A"/>
    <w:rsid w:val="0079666C"/>
    <w:rsid w:val="007978AB"/>
    <w:rsid w:val="007A046E"/>
    <w:rsid w:val="007A06E3"/>
    <w:rsid w:val="007A077B"/>
    <w:rsid w:val="007A0982"/>
    <w:rsid w:val="007A1734"/>
    <w:rsid w:val="007A1BF4"/>
    <w:rsid w:val="007A1CC8"/>
    <w:rsid w:val="007A3AFC"/>
    <w:rsid w:val="007A3FE6"/>
    <w:rsid w:val="007A4393"/>
    <w:rsid w:val="007A45B8"/>
    <w:rsid w:val="007A4945"/>
    <w:rsid w:val="007A4B91"/>
    <w:rsid w:val="007A4EF7"/>
    <w:rsid w:val="007A5449"/>
    <w:rsid w:val="007A600E"/>
    <w:rsid w:val="007A60B5"/>
    <w:rsid w:val="007A636A"/>
    <w:rsid w:val="007B1982"/>
    <w:rsid w:val="007B1A43"/>
    <w:rsid w:val="007B249F"/>
    <w:rsid w:val="007B25F7"/>
    <w:rsid w:val="007B2C17"/>
    <w:rsid w:val="007B2F0A"/>
    <w:rsid w:val="007B37AE"/>
    <w:rsid w:val="007B3F3D"/>
    <w:rsid w:val="007B4490"/>
    <w:rsid w:val="007B48DD"/>
    <w:rsid w:val="007B4E29"/>
    <w:rsid w:val="007B536F"/>
    <w:rsid w:val="007B6639"/>
    <w:rsid w:val="007B6AC3"/>
    <w:rsid w:val="007B6B5E"/>
    <w:rsid w:val="007B754C"/>
    <w:rsid w:val="007C08B6"/>
    <w:rsid w:val="007C0A6C"/>
    <w:rsid w:val="007C0DBB"/>
    <w:rsid w:val="007C191B"/>
    <w:rsid w:val="007C2AC4"/>
    <w:rsid w:val="007C3723"/>
    <w:rsid w:val="007C43D1"/>
    <w:rsid w:val="007C48A4"/>
    <w:rsid w:val="007C4C02"/>
    <w:rsid w:val="007C50D2"/>
    <w:rsid w:val="007C563E"/>
    <w:rsid w:val="007C7253"/>
    <w:rsid w:val="007C760C"/>
    <w:rsid w:val="007D00F4"/>
    <w:rsid w:val="007D018A"/>
    <w:rsid w:val="007D0298"/>
    <w:rsid w:val="007D1B67"/>
    <w:rsid w:val="007D236A"/>
    <w:rsid w:val="007D2418"/>
    <w:rsid w:val="007D25F6"/>
    <w:rsid w:val="007D29A2"/>
    <w:rsid w:val="007D3DBE"/>
    <w:rsid w:val="007D49BF"/>
    <w:rsid w:val="007D4B57"/>
    <w:rsid w:val="007D513F"/>
    <w:rsid w:val="007D55FD"/>
    <w:rsid w:val="007D576D"/>
    <w:rsid w:val="007D577C"/>
    <w:rsid w:val="007D5B0C"/>
    <w:rsid w:val="007D649D"/>
    <w:rsid w:val="007D6879"/>
    <w:rsid w:val="007D71FA"/>
    <w:rsid w:val="007D7BFD"/>
    <w:rsid w:val="007E043B"/>
    <w:rsid w:val="007E0641"/>
    <w:rsid w:val="007E07EF"/>
    <w:rsid w:val="007E141C"/>
    <w:rsid w:val="007E23EE"/>
    <w:rsid w:val="007E2437"/>
    <w:rsid w:val="007E246E"/>
    <w:rsid w:val="007E2EE6"/>
    <w:rsid w:val="007E33FC"/>
    <w:rsid w:val="007E43D0"/>
    <w:rsid w:val="007E60F8"/>
    <w:rsid w:val="007E6193"/>
    <w:rsid w:val="007E68AE"/>
    <w:rsid w:val="007E6E1F"/>
    <w:rsid w:val="007E72A4"/>
    <w:rsid w:val="007E76F0"/>
    <w:rsid w:val="007E7914"/>
    <w:rsid w:val="007E7E2C"/>
    <w:rsid w:val="007F093D"/>
    <w:rsid w:val="007F09F0"/>
    <w:rsid w:val="007F115B"/>
    <w:rsid w:val="007F155C"/>
    <w:rsid w:val="007F1BCC"/>
    <w:rsid w:val="007F1C70"/>
    <w:rsid w:val="007F234F"/>
    <w:rsid w:val="007F23C1"/>
    <w:rsid w:val="007F28D4"/>
    <w:rsid w:val="007F3323"/>
    <w:rsid w:val="007F4629"/>
    <w:rsid w:val="007F4A23"/>
    <w:rsid w:val="007F4B43"/>
    <w:rsid w:val="007F5831"/>
    <w:rsid w:val="007F59F6"/>
    <w:rsid w:val="007F7176"/>
    <w:rsid w:val="007F7ABE"/>
    <w:rsid w:val="0080097F"/>
    <w:rsid w:val="00801D15"/>
    <w:rsid w:val="008029DB"/>
    <w:rsid w:val="00802D22"/>
    <w:rsid w:val="00803186"/>
    <w:rsid w:val="00803A12"/>
    <w:rsid w:val="008047F8"/>
    <w:rsid w:val="008056BE"/>
    <w:rsid w:val="00805AC3"/>
    <w:rsid w:val="00805D2B"/>
    <w:rsid w:val="008063B3"/>
    <w:rsid w:val="00806F6C"/>
    <w:rsid w:val="00807227"/>
    <w:rsid w:val="00807DEE"/>
    <w:rsid w:val="00811C95"/>
    <w:rsid w:val="00812178"/>
    <w:rsid w:val="00812205"/>
    <w:rsid w:val="00812321"/>
    <w:rsid w:val="0081359F"/>
    <w:rsid w:val="00813F46"/>
    <w:rsid w:val="00814A3D"/>
    <w:rsid w:val="00814E5B"/>
    <w:rsid w:val="008151A3"/>
    <w:rsid w:val="0081668C"/>
    <w:rsid w:val="00816D91"/>
    <w:rsid w:val="00817FB8"/>
    <w:rsid w:val="00820354"/>
    <w:rsid w:val="0082050E"/>
    <w:rsid w:val="008212FA"/>
    <w:rsid w:val="00821342"/>
    <w:rsid w:val="00821776"/>
    <w:rsid w:val="0082204C"/>
    <w:rsid w:val="00822173"/>
    <w:rsid w:val="00822B5F"/>
    <w:rsid w:val="00822E42"/>
    <w:rsid w:val="008242CC"/>
    <w:rsid w:val="00825EF9"/>
    <w:rsid w:val="0082678B"/>
    <w:rsid w:val="008267BD"/>
    <w:rsid w:val="00826AA1"/>
    <w:rsid w:val="00826B20"/>
    <w:rsid w:val="00827285"/>
    <w:rsid w:val="008301BA"/>
    <w:rsid w:val="008323FC"/>
    <w:rsid w:val="00832C6F"/>
    <w:rsid w:val="008330D3"/>
    <w:rsid w:val="00833311"/>
    <w:rsid w:val="00833366"/>
    <w:rsid w:val="008334C0"/>
    <w:rsid w:val="008336E4"/>
    <w:rsid w:val="008340A7"/>
    <w:rsid w:val="008343C9"/>
    <w:rsid w:val="00834B72"/>
    <w:rsid w:val="00835F02"/>
    <w:rsid w:val="008363E4"/>
    <w:rsid w:val="00836CA0"/>
    <w:rsid w:val="0083724F"/>
    <w:rsid w:val="008374D0"/>
    <w:rsid w:val="00837577"/>
    <w:rsid w:val="00840DEA"/>
    <w:rsid w:val="00841D93"/>
    <w:rsid w:val="008425E1"/>
    <w:rsid w:val="00842B21"/>
    <w:rsid w:val="00843A2E"/>
    <w:rsid w:val="00843C0D"/>
    <w:rsid w:val="008454EF"/>
    <w:rsid w:val="00845719"/>
    <w:rsid w:val="00845B2B"/>
    <w:rsid w:val="0084670F"/>
    <w:rsid w:val="008467D9"/>
    <w:rsid w:val="00847746"/>
    <w:rsid w:val="00850C97"/>
    <w:rsid w:val="00850D75"/>
    <w:rsid w:val="00850DC7"/>
    <w:rsid w:val="00850FEB"/>
    <w:rsid w:val="00851119"/>
    <w:rsid w:val="0085151E"/>
    <w:rsid w:val="00851E58"/>
    <w:rsid w:val="00851FBB"/>
    <w:rsid w:val="00852992"/>
    <w:rsid w:val="0085374C"/>
    <w:rsid w:val="0085404A"/>
    <w:rsid w:val="008544A2"/>
    <w:rsid w:val="0085499E"/>
    <w:rsid w:val="008550C4"/>
    <w:rsid w:val="00855AE7"/>
    <w:rsid w:val="008565F9"/>
    <w:rsid w:val="008567BE"/>
    <w:rsid w:val="00860079"/>
    <w:rsid w:val="00860473"/>
    <w:rsid w:val="008606FF"/>
    <w:rsid w:val="00860E38"/>
    <w:rsid w:val="00861018"/>
    <w:rsid w:val="008611EE"/>
    <w:rsid w:val="008623CF"/>
    <w:rsid w:val="00862B2D"/>
    <w:rsid w:val="00862DD8"/>
    <w:rsid w:val="00864615"/>
    <w:rsid w:val="008648D0"/>
    <w:rsid w:val="008650E0"/>
    <w:rsid w:val="008661F1"/>
    <w:rsid w:val="0086641A"/>
    <w:rsid w:val="00866461"/>
    <w:rsid w:val="00866D1C"/>
    <w:rsid w:val="00867049"/>
    <w:rsid w:val="00870722"/>
    <w:rsid w:val="00871538"/>
    <w:rsid w:val="00871ADB"/>
    <w:rsid w:val="00871E80"/>
    <w:rsid w:val="008728E1"/>
    <w:rsid w:val="00872D50"/>
    <w:rsid w:val="008737C3"/>
    <w:rsid w:val="0087402E"/>
    <w:rsid w:val="00874030"/>
    <w:rsid w:val="00874F29"/>
    <w:rsid w:val="00875355"/>
    <w:rsid w:val="00876461"/>
    <w:rsid w:val="00876858"/>
    <w:rsid w:val="00876993"/>
    <w:rsid w:val="00876B16"/>
    <w:rsid w:val="00876FB9"/>
    <w:rsid w:val="00876FF2"/>
    <w:rsid w:val="008777BC"/>
    <w:rsid w:val="00877A0A"/>
    <w:rsid w:val="00877A2B"/>
    <w:rsid w:val="00880055"/>
    <w:rsid w:val="0088123E"/>
    <w:rsid w:val="00882DA8"/>
    <w:rsid w:val="00882EC0"/>
    <w:rsid w:val="00883125"/>
    <w:rsid w:val="0088433D"/>
    <w:rsid w:val="00884898"/>
    <w:rsid w:val="00885CA0"/>
    <w:rsid w:val="00885F15"/>
    <w:rsid w:val="00886C18"/>
    <w:rsid w:val="008872CC"/>
    <w:rsid w:val="0088773E"/>
    <w:rsid w:val="00890855"/>
    <w:rsid w:val="008921B7"/>
    <w:rsid w:val="00892D11"/>
    <w:rsid w:val="008934F6"/>
    <w:rsid w:val="0089372D"/>
    <w:rsid w:val="00893C0E"/>
    <w:rsid w:val="0089522B"/>
    <w:rsid w:val="00895853"/>
    <w:rsid w:val="008965BB"/>
    <w:rsid w:val="0089760F"/>
    <w:rsid w:val="008976FF"/>
    <w:rsid w:val="00897965"/>
    <w:rsid w:val="0089799D"/>
    <w:rsid w:val="00897C69"/>
    <w:rsid w:val="00897D4A"/>
    <w:rsid w:val="00897FA7"/>
    <w:rsid w:val="008A1477"/>
    <w:rsid w:val="008A237D"/>
    <w:rsid w:val="008A24FE"/>
    <w:rsid w:val="008A29A3"/>
    <w:rsid w:val="008A2C55"/>
    <w:rsid w:val="008A36AB"/>
    <w:rsid w:val="008A3936"/>
    <w:rsid w:val="008A3BB0"/>
    <w:rsid w:val="008A3D7C"/>
    <w:rsid w:val="008A3EE0"/>
    <w:rsid w:val="008A4712"/>
    <w:rsid w:val="008A5571"/>
    <w:rsid w:val="008A5DE5"/>
    <w:rsid w:val="008A6FD3"/>
    <w:rsid w:val="008A7D92"/>
    <w:rsid w:val="008A7F45"/>
    <w:rsid w:val="008B079E"/>
    <w:rsid w:val="008B2171"/>
    <w:rsid w:val="008B2ECE"/>
    <w:rsid w:val="008B4430"/>
    <w:rsid w:val="008B4440"/>
    <w:rsid w:val="008B4C48"/>
    <w:rsid w:val="008B5DCB"/>
    <w:rsid w:val="008B6590"/>
    <w:rsid w:val="008B65A8"/>
    <w:rsid w:val="008B6B08"/>
    <w:rsid w:val="008B6E4F"/>
    <w:rsid w:val="008B738C"/>
    <w:rsid w:val="008B74D1"/>
    <w:rsid w:val="008C034A"/>
    <w:rsid w:val="008C0401"/>
    <w:rsid w:val="008C0616"/>
    <w:rsid w:val="008C0C12"/>
    <w:rsid w:val="008C227B"/>
    <w:rsid w:val="008C22D0"/>
    <w:rsid w:val="008C2839"/>
    <w:rsid w:val="008C28BE"/>
    <w:rsid w:val="008C2D56"/>
    <w:rsid w:val="008C2DB2"/>
    <w:rsid w:val="008C2DD8"/>
    <w:rsid w:val="008C3E56"/>
    <w:rsid w:val="008C68FB"/>
    <w:rsid w:val="008C749D"/>
    <w:rsid w:val="008C7D8C"/>
    <w:rsid w:val="008D0945"/>
    <w:rsid w:val="008D0B79"/>
    <w:rsid w:val="008D0F36"/>
    <w:rsid w:val="008D0F94"/>
    <w:rsid w:val="008D1022"/>
    <w:rsid w:val="008D2054"/>
    <w:rsid w:val="008D2CDD"/>
    <w:rsid w:val="008D3313"/>
    <w:rsid w:val="008D4063"/>
    <w:rsid w:val="008D46EE"/>
    <w:rsid w:val="008D4846"/>
    <w:rsid w:val="008D4A80"/>
    <w:rsid w:val="008D570B"/>
    <w:rsid w:val="008D6289"/>
    <w:rsid w:val="008D650B"/>
    <w:rsid w:val="008D7702"/>
    <w:rsid w:val="008E19B0"/>
    <w:rsid w:val="008E22AF"/>
    <w:rsid w:val="008E3207"/>
    <w:rsid w:val="008E422E"/>
    <w:rsid w:val="008E461B"/>
    <w:rsid w:val="008E49A3"/>
    <w:rsid w:val="008E4F3E"/>
    <w:rsid w:val="008E5EF0"/>
    <w:rsid w:val="008E6982"/>
    <w:rsid w:val="008E6A88"/>
    <w:rsid w:val="008E7892"/>
    <w:rsid w:val="008F1A40"/>
    <w:rsid w:val="008F22E5"/>
    <w:rsid w:val="008F2967"/>
    <w:rsid w:val="008F29CC"/>
    <w:rsid w:val="008F3568"/>
    <w:rsid w:val="008F3579"/>
    <w:rsid w:val="008F3F1B"/>
    <w:rsid w:val="008F494F"/>
    <w:rsid w:val="008F5244"/>
    <w:rsid w:val="008F5586"/>
    <w:rsid w:val="008F5819"/>
    <w:rsid w:val="008F592C"/>
    <w:rsid w:val="008F5D7A"/>
    <w:rsid w:val="008F5FB2"/>
    <w:rsid w:val="0090097E"/>
    <w:rsid w:val="00900AE4"/>
    <w:rsid w:val="00900EC6"/>
    <w:rsid w:val="0090118B"/>
    <w:rsid w:val="009024AF"/>
    <w:rsid w:val="00902822"/>
    <w:rsid w:val="00902C75"/>
    <w:rsid w:val="00902F34"/>
    <w:rsid w:val="00902F6A"/>
    <w:rsid w:val="00903C9E"/>
    <w:rsid w:val="0090427C"/>
    <w:rsid w:val="00905007"/>
    <w:rsid w:val="0090520C"/>
    <w:rsid w:val="00905DF8"/>
    <w:rsid w:val="00906735"/>
    <w:rsid w:val="009075D5"/>
    <w:rsid w:val="00910C05"/>
    <w:rsid w:val="009110B1"/>
    <w:rsid w:val="0091218B"/>
    <w:rsid w:val="0091447E"/>
    <w:rsid w:val="0091724E"/>
    <w:rsid w:val="00917353"/>
    <w:rsid w:val="009173FF"/>
    <w:rsid w:val="00917697"/>
    <w:rsid w:val="009179DB"/>
    <w:rsid w:val="00923157"/>
    <w:rsid w:val="0092333F"/>
    <w:rsid w:val="0092360D"/>
    <w:rsid w:val="00923A87"/>
    <w:rsid w:val="00923BAB"/>
    <w:rsid w:val="009244C1"/>
    <w:rsid w:val="009255A3"/>
    <w:rsid w:val="00926270"/>
    <w:rsid w:val="00926D67"/>
    <w:rsid w:val="009274A8"/>
    <w:rsid w:val="00931891"/>
    <w:rsid w:val="00932238"/>
    <w:rsid w:val="009333A3"/>
    <w:rsid w:val="009337E4"/>
    <w:rsid w:val="009339C5"/>
    <w:rsid w:val="009346A7"/>
    <w:rsid w:val="00934B50"/>
    <w:rsid w:val="009352A4"/>
    <w:rsid w:val="009352DA"/>
    <w:rsid w:val="00935C3A"/>
    <w:rsid w:val="00936165"/>
    <w:rsid w:val="00936888"/>
    <w:rsid w:val="00937031"/>
    <w:rsid w:val="009401D1"/>
    <w:rsid w:val="00940739"/>
    <w:rsid w:val="0094075C"/>
    <w:rsid w:val="009413EB"/>
    <w:rsid w:val="009416F3"/>
    <w:rsid w:val="00941748"/>
    <w:rsid w:val="00941CF5"/>
    <w:rsid w:val="0094208C"/>
    <w:rsid w:val="00944010"/>
    <w:rsid w:val="009446F2"/>
    <w:rsid w:val="00944D96"/>
    <w:rsid w:val="00945A76"/>
    <w:rsid w:val="00945BC5"/>
    <w:rsid w:val="00947A7D"/>
    <w:rsid w:val="009500DC"/>
    <w:rsid w:val="00950964"/>
    <w:rsid w:val="00950C07"/>
    <w:rsid w:val="00950D7F"/>
    <w:rsid w:val="009526D7"/>
    <w:rsid w:val="00952AD7"/>
    <w:rsid w:val="009532BF"/>
    <w:rsid w:val="00955964"/>
    <w:rsid w:val="00956340"/>
    <w:rsid w:val="00957F5F"/>
    <w:rsid w:val="00960B38"/>
    <w:rsid w:val="00961087"/>
    <w:rsid w:val="009611B6"/>
    <w:rsid w:val="0096161F"/>
    <w:rsid w:val="00961748"/>
    <w:rsid w:val="00961ED2"/>
    <w:rsid w:val="009635AA"/>
    <w:rsid w:val="00964088"/>
    <w:rsid w:val="00964A39"/>
    <w:rsid w:val="00964E94"/>
    <w:rsid w:val="00965EF6"/>
    <w:rsid w:val="009667D6"/>
    <w:rsid w:val="00967C86"/>
    <w:rsid w:val="00967D7C"/>
    <w:rsid w:val="00970040"/>
    <w:rsid w:val="00970C1E"/>
    <w:rsid w:val="00970EFB"/>
    <w:rsid w:val="009713A9"/>
    <w:rsid w:val="00971975"/>
    <w:rsid w:val="00971C41"/>
    <w:rsid w:val="0097219F"/>
    <w:rsid w:val="00972970"/>
    <w:rsid w:val="00973D71"/>
    <w:rsid w:val="00973E59"/>
    <w:rsid w:val="009748A4"/>
    <w:rsid w:val="00974D95"/>
    <w:rsid w:val="00975D59"/>
    <w:rsid w:val="00975E5E"/>
    <w:rsid w:val="00977233"/>
    <w:rsid w:val="009775CD"/>
    <w:rsid w:val="0098082A"/>
    <w:rsid w:val="009809CE"/>
    <w:rsid w:val="0098102F"/>
    <w:rsid w:val="0098171E"/>
    <w:rsid w:val="0098361A"/>
    <w:rsid w:val="00984232"/>
    <w:rsid w:val="0098721C"/>
    <w:rsid w:val="00987F4D"/>
    <w:rsid w:val="009911DC"/>
    <w:rsid w:val="00993B02"/>
    <w:rsid w:val="00993C7A"/>
    <w:rsid w:val="009942B2"/>
    <w:rsid w:val="00994CCC"/>
    <w:rsid w:val="009952F0"/>
    <w:rsid w:val="00996AA8"/>
    <w:rsid w:val="00996B54"/>
    <w:rsid w:val="00997A2B"/>
    <w:rsid w:val="00997ABF"/>
    <w:rsid w:val="009A2ACD"/>
    <w:rsid w:val="009A411E"/>
    <w:rsid w:val="009A526F"/>
    <w:rsid w:val="009A718D"/>
    <w:rsid w:val="009A72C9"/>
    <w:rsid w:val="009A7444"/>
    <w:rsid w:val="009B2F65"/>
    <w:rsid w:val="009B35E1"/>
    <w:rsid w:val="009B3778"/>
    <w:rsid w:val="009B4335"/>
    <w:rsid w:val="009B46A4"/>
    <w:rsid w:val="009B5109"/>
    <w:rsid w:val="009B5741"/>
    <w:rsid w:val="009B579E"/>
    <w:rsid w:val="009C0652"/>
    <w:rsid w:val="009C081B"/>
    <w:rsid w:val="009C0957"/>
    <w:rsid w:val="009C13EA"/>
    <w:rsid w:val="009C1FEF"/>
    <w:rsid w:val="009C25B9"/>
    <w:rsid w:val="009C2908"/>
    <w:rsid w:val="009C2A7C"/>
    <w:rsid w:val="009C34A5"/>
    <w:rsid w:val="009C4632"/>
    <w:rsid w:val="009C50B8"/>
    <w:rsid w:val="009C61BE"/>
    <w:rsid w:val="009C65E7"/>
    <w:rsid w:val="009C6D6F"/>
    <w:rsid w:val="009C6E85"/>
    <w:rsid w:val="009C7B92"/>
    <w:rsid w:val="009D0945"/>
    <w:rsid w:val="009D1E2E"/>
    <w:rsid w:val="009D2724"/>
    <w:rsid w:val="009D333D"/>
    <w:rsid w:val="009D39A8"/>
    <w:rsid w:val="009D3F32"/>
    <w:rsid w:val="009D3F75"/>
    <w:rsid w:val="009D4D83"/>
    <w:rsid w:val="009D4DF5"/>
    <w:rsid w:val="009D4E9D"/>
    <w:rsid w:val="009D518F"/>
    <w:rsid w:val="009D51D9"/>
    <w:rsid w:val="009D5E21"/>
    <w:rsid w:val="009D608A"/>
    <w:rsid w:val="009D7081"/>
    <w:rsid w:val="009D779A"/>
    <w:rsid w:val="009E0746"/>
    <w:rsid w:val="009E0AAA"/>
    <w:rsid w:val="009E0FF7"/>
    <w:rsid w:val="009E1B31"/>
    <w:rsid w:val="009E282E"/>
    <w:rsid w:val="009E2B6D"/>
    <w:rsid w:val="009E3A0F"/>
    <w:rsid w:val="009E7333"/>
    <w:rsid w:val="009E7FD9"/>
    <w:rsid w:val="009F073D"/>
    <w:rsid w:val="009F1CA9"/>
    <w:rsid w:val="009F287A"/>
    <w:rsid w:val="009F3335"/>
    <w:rsid w:val="009F4957"/>
    <w:rsid w:val="009F4B12"/>
    <w:rsid w:val="009F4BAF"/>
    <w:rsid w:val="009F5968"/>
    <w:rsid w:val="009F6249"/>
    <w:rsid w:val="009F71EC"/>
    <w:rsid w:val="009F75B7"/>
    <w:rsid w:val="009F7A6F"/>
    <w:rsid w:val="009F7B71"/>
    <w:rsid w:val="00A00427"/>
    <w:rsid w:val="00A010EC"/>
    <w:rsid w:val="00A0128B"/>
    <w:rsid w:val="00A014AC"/>
    <w:rsid w:val="00A01D2D"/>
    <w:rsid w:val="00A0341C"/>
    <w:rsid w:val="00A039B1"/>
    <w:rsid w:val="00A03E52"/>
    <w:rsid w:val="00A03FF0"/>
    <w:rsid w:val="00A04665"/>
    <w:rsid w:val="00A05E4C"/>
    <w:rsid w:val="00A06650"/>
    <w:rsid w:val="00A071EA"/>
    <w:rsid w:val="00A10B4E"/>
    <w:rsid w:val="00A10E4B"/>
    <w:rsid w:val="00A13647"/>
    <w:rsid w:val="00A13CEC"/>
    <w:rsid w:val="00A14152"/>
    <w:rsid w:val="00A14E8F"/>
    <w:rsid w:val="00A1546E"/>
    <w:rsid w:val="00A15C43"/>
    <w:rsid w:val="00A16F22"/>
    <w:rsid w:val="00A17875"/>
    <w:rsid w:val="00A179F5"/>
    <w:rsid w:val="00A17AA8"/>
    <w:rsid w:val="00A205C8"/>
    <w:rsid w:val="00A20B4B"/>
    <w:rsid w:val="00A22174"/>
    <w:rsid w:val="00A22609"/>
    <w:rsid w:val="00A236AE"/>
    <w:rsid w:val="00A243E9"/>
    <w:rsid w:val="00A2468B"/>
    <w:rsid w:val="00A24D42"/>
    <w:rsid w:val="00A259CD"/>
    <w:rsid w:val="00A259ED"/>
    <w:rsid w:val="00A2637A"/>
    <w:rsid w:val="00A2736C"/>
    <w:rsid w:val="00A27375"/>
    <w:rsid w:val="00A27646"/>
    <w:rsid w:val="00A27C09"/>
    <w:rsid w:val="00A301A0"/>
    <w:rsid w:val="00A30202"/>
    <w:rsid w:val="00A306B5"/>
    <w:rsid w:val="00A30CAF"/>
    <w:rsid w:val="00A31004"/>
    <w:rsid w:val="00A32D31"/>
    <w:rsid w:val="00A32D70"/>
    <w:rsid w:val="00A3389C"/>
    <w:rsid w:val="00A3400D"/>
    <w:rsid w:val="00A34D51"/>
    <w:rsid w:val="00A36127"/>
    <w:rsid w:val="00A3615F"/>
    <w:rsid w:val="00A3655B"/>
    <w:rsid w:val="00A365C1"/>
    <w:rsid w:val="00A37B5A"/>
    <w:rsid w:val="00A4123C"/>
    <w:rsid w:val="00A412A5"/>
    <w:rsid w:val="00A415BA"/>
    <w:rsid w:val="00A418CA"/>
    <w:rsid w:val="00A41D16"/>
    <w:rsid w:val="00A4224A"/>
    <w:rsid w:val="00A42DCE"/>
    <w:rsid w:val="00A4322C"/>
    <w:rsid w:val="00A43BD1"/>
    <w:rsid w:val="00A43C66"/>
    <w:rsid w:val="00A43C89"/>
    <w:rsid w:val="00A44564"/>
    <w:rsid w:val="00A448DF"/>
    <w:rsid w:val="00A44FFD"/>
    <w:rsid w:val="00A4576C"/>
    <w:rsid w:val="00A45D86"/>
    <w:rsid w:val="00A46ECA"/>
    <w:rsid w:val="00A47367"/>
    <w:rsid w:val="00A47532"/>
    <w:rsid w:val="00A47879"/>
    <w:rsid w:val="00A51916"/>
    <w:rsid w:val="00A5278E"/>
    <w:rsid w:val="00A535BB"/>
    <w:rsid w:val="00A53D4C"/>
    <w:rsid w:val="00A5435C"/>
    <w:rsid w:val="00A54733"/>
    <w:rsid w:val="00A5493A"/>
    <w:rsid w:val="00A55091"/>
    <w:rsid w:val="00A56279"/>
    <w:rsid w:val="00A57D87"/>
    <w:rsid w:val="00A6054F"/>
    <w:rsid w:val="00A60758"/>
    <w:rsid w:val="00A6163E"/>
    <w:rsid w:val="00A6176B"/>
    <w:rsid w:val="00A61C88"/>
    <w:rsid w:val="00A61E93"/>
    <w:rsid w:val="00A626B3"/>
    <w:rsid w:val="00A6286A"/>
    <w:rsid w:val="00A628B8"/>
    <w:rsid w:val="00A6292A"/>
    <w:rsid w:val="00A635FA"/>
    <w:rsid w:val="00A63B90"/>
    <w:rsid w:val="00A63CF1"/>
    <w:rsid w:val="00A64448"/>
    <w:rsid w:val="00A65060"/>
    <w:rsid w:val="00A65F09"/>
    <w:rsid w:val="00A663B0"/>
    <w:rsid w:val="00A6671F"/>
    <w:rsid w:val="00A66847"/>
    <w:rsid w:val="00A66C93"/>
    <w:rsid w:val="00A7181E"/>
    <w:rsid w:val="00A71AB3"/>
    <w:rsid w:val="00A7263B"/>
    <w:rsid w:val="00A740DC"/>
    <w:rsid w:val="00A7510C"/>
    <w:rsid w:val="00A75F19"/>
    <w:rsid w:val="00A7609A"/>
    <w:rsid w:val="00A7795A"/>
    <w:rsid w:val="00A77C5E"/>
    <w:rsid w:val="00A80906"/>
    <w:rsid w:val="00A80C0F"/>
    <w:rsid w:val="00A81FE9"/>
    <w:rsid w:val="00A82DDB"/>
    <w:rsid w:val="00A83497"/>
    <w:rsid w:val="00A834ED"/>
    <w:rsid w:val="00A83E07"/>
    <w:rsid w:val="00A844FB"/>
    <w:rsid w:val="00A85B32"/>
    <w:rsid w:val="00A85C61"/>
    <w:rsid w:val="00A86524"/>
    <w:rsid w:val="00A86B12"/>
    <w:rsid w:val="00A87706"/>
    <w:rsid w:val="00A87E8A"/>
    <w:rsid w:val="00A9061E"/>
    <w:rsid w:val="00A90B5B"/>
    <w:rsid w:val="00A9269F"/>
    <w:rsid w:val="00A9289B"/>
    <w:rsid w:val="00A92CAC"/>
    <w:rsid w:val="00A933C4"/>
    <w:rsid w:val="00A9383E"/>
    <w:rsid w:val="00A93A91"/>
    <w:rsid w:val="00A95A65"/>
    <w:rsid w:val="00A95AD0"/>
    <w:rsid w:val="00A95D11"/>
    <w:rsid w:val="00A9604F"/>
    <w:rsid w:val="00A96905"/>
    <w:rsid w:val="00A97CDA"/>
    <w:rsid w:val="00A97DDA"/>
    <w:rsid w:val="00AA0A01"/>
    <w:rsid w:val="00AA0C12"/>
    <w:rsid w:val="00AA0DBE"/>
    <w:rsid w:val="00AA13D0"/>
    <w:rsid w:val="00AA1749"/>
    <w:rsid w:val="00AA1836"/>
    <w:rsid w:val="00AA2337"/>
    <w:rsid w:val="00AA2A37"/>
    <w:rsid w:val="00AA35D0"/>
    <w:rsid w:val="00AA3DD6"/>
    <w:rsid w:val="00AA3E6E"/>
    <w:rsid w:val="00AA3F0A"/>
    <w:rsid w:val="00AA47F6"/>
    <w:rsid w:val="00AA4C0C"/>
    <w:rsid w:val="00AA5023"/>
    <w:rsid w:val="00AA5F81"/>
    <w:rsid w:val="00AA6DCC"/>
    <w:rsid w:val="00AA73E1"/>
    <w:rsid w:val="00AA7DC5"/>
    <w:rsid w:val="00AB0535"/>
    <w:rsid w:val="00AB0862"/>
    <w:rsid w:val="00AB1679"/>
    <w:rsid w:val="00AB2566"/>
    <w:rsid w:val="00AB2ECD"/>
    <w:rsid w:val="00AB2F42"/>
    <w:rsid w:val="00AB2F64"/>
    <w:rsid w:val="00AB4177"/>
    <w:rsid w:val="00AB433D"/>
    <w:rsid w:val="00AB4BBA"/>
    <w:rsid w:val="00AB674A"/>
    <w:rsid w:val="00AB6FD9"/>
    <w:rsid w:val="00AB771F"/>
    <w:rsid w:val="00AB7E75"/>
    <w:rsid w:val="00AC018C"/>
    <w:rsid w:val="00AC053E"/>
    <w:rsid w:val="00AC0777"/>
    <w:rsid w:val="00AC0F06"/>
    <w:rsid w:val="00AC1099"/>
    <w:rsid w:val="00AC13C6"/>
    <w:rsid w:val="00AC1576"/>
    <w:rsid w:val="00AC17D8"/>
    <w:rsid w:val="00AC222A"/>
    <w:rsid w:val="00AC2382"/>
    <w:rsid w:val="00AC2BCC"/>
    <w:rsid w:val="00AC3722"/>
    <w:rsid w:val="00AC50EC"/>
    <w:rsid w:val="00AC56B1"/>
    <w:rsid w:val="00AC570D"/>
    <w:rsid w:val="00AC770B"/>
    <w:rsid w:val="00AD0267"/>
    <w:rsid w:val="00AD1286"/>
    <w:rsid w:val="00AD1800"/>
    <w:rsid w:val="00AD1CD8"/>
    <w:rsid w:val="00AD2223"/>
    <w:rsid w:val="00AD2A5B"/>
    <w:rsid w:val="00AD2DC1"/>
    <w:rsid w:val="00AD2F04"/>
    <w:rsid w:val="00AD38F7"/>
    <w:rsid w:val="00AD487B"/>
    <w:rsid w:val="00AD49D7"/>
    <w:rsid w:val="00AD4AF9"/>
    <w:rsid w:val="00AD4B5E"/>
    <w:rsid w:val="00AD4E1B"/>
    <w:rsid w:val="00AD52FC"/>
    <w:rsid w:val="00AD53E5"/>
    <w:rsid w:val="00AD552C"/>
    <w:rsid w:val="00AD5A40"/>
    <w:rsid w:val="00AD5CC8"/>
    <w:rsid w:val="00AD613A"/>
    <w:rsid w:val="00AD66B0"/>
    <w:rsid w:val="00AD7727"/>
    <w:rsid w:val="00AD7AD8"/>
    <w:rsid w:val="00AE0D3A"/>
    <w:rsid w:val="00AE1CC4"/>
    <w:rsid w:val="00AE2124"/>
    <w:rsid w:val="00AE298E"/>
    <w:rsid w:val="00AE3630"/>
    <w:rsid w:val="00AE4821"/>
    <w:rsid w:val="00AE553B"/>
    <w:rsid w:val="00AE5AAA"/>
    <w:rsid w:val="00AE616C"/>
    <w:rsid w:val="00AE6A43"/>
    <w:rsid w:val="00AF1304"/>
    <w:rsid w:val="00AF151B"/>
    <w:rsid w:val="00AF19C8"/>
    <w:rsid w:val="00AF1D5F"/>
    <w:rsid w:val="00AF32EA"/>
    <w:rsid w:val="00AF35FE"/>
    <w:rsid w:val="00AF4152"/>
    <w:rsid w:val="00AF484D"/>
    <w:rsid w:val="00AF4D48"/>
    <w:rsid w:val="00AF6AFF"/>
    <w:rsid w:val="00AF6B25"/>
    <w:rsid w:val="00AF76B5"/>
    <w:rsid w:val="00AF7DB8"/>
    <w:rsid w:val="00B008F2"/>
    <w:rsid w:val="00B00FDF"/>
    <w:rsid w:val="00B04236"/>
    <w:rsid w:val="00B04C92"/>
    <w:rsid w:val="00B04E73"/>
    <w:rsid w:val="00B051DC"/>
    <w:rsid w:val="00B054CB"/>
    <w:rsid w:val="00B056EC"/>
    <w:rsid w:val="00B068A3"/>
    <w:rsid w:val="00B079CB"/>
    <w:rsid w:val="00B10D62"/>
    <w:rsid w:val="00B11335"/>
    <w:rsid w:val="00B1196A"/>
    <w:rsid w:val="00B11C72"/>
    <w:rsid w:val="00B12AF2"/>
    <w:rsid w:val="00B12F7C"/>
    <w:rsid w:val="00B13382"/>
    <w:rsid w:val="00B135EE"/>
    <w:rsid w:val="00B13C9D"/>
    <w:rsid w:val="00B145CA"/>
    <w:rsid w:val="00B14B79"/>
    <w:rsid w:val="00B14D7D"/>
    <w:rsid w:val="00B14DE5"/>
    <w:rsid w:val="00B154A3"/>
    <w:rsid w:val="00B159B5"/>
    <w:rsid w:val="00B15A4B"/>
    <w:rsid w:val="00B16AC2"/>
    <w:rsid w:val="00B16C57"/>
    <w:rsid w:val="00B1751E"/>
    <w:rsid w:val="00B17793"/>
    <w:rsid w:val="00B204B4"/>
    <w:rsid w:val="00B208D5"/>
    <w:rsid w:val="00B20A32"/>
    <w:rsid w:val="00B21346"/>
    <w:rsid w:val="00B213CD"/>
    <w:rsid w:val="00B217CA"/>
    <w:rsid w:val="00B21BC6"/>
    <w:rsid w:val="00B2282A"/>
    <w:rsid w:val="00B22A9C"/>
    <w:rsid w:val="00B22BC2"/>
    <w:rsid w:val="00B23570"/>
    <w:rsid w:val="00B23A66"/>
    <w:rsid w:val="00B24070"/>
    <w:rsid w:val="00B24099"/>
    <w:rsid w:val="00B24107"/>
    <w:rsid w:val="00B24D4A"/>
    <w:rsid w:val="00B2507C"/>
    <w:rsid w:val="00B25D5D"/>
    <w:rsid w:val="00B27A8F"/>
    <w:rsid w:val="00B27F03"/>
    <w:rsid w:val="00B3129D"/>
    <w:rsid w:val="00B31773"/>
    <w:rsid w:val="00B319BF"/>
    <w:rsid w:val="00B328C8"/>
    <w:rsid w:val="00B33302"/>
    <w:rsid w:val="00B33CDB"/>
    <w:rsid w:val="00B33E41"/>
    <w:rsid w:val="00B34398"/>
    <w:rsid w:val="00B34923"/>
    <w:rsid w:val="00B35950"/>
    <w:rsid w:val="00B376F1"/>
    <w:rsid w:val="00B37A75"/>
    <w:rsid w:val="00B37CFF"/>
    <w:rsid w:val="00B401E8"/>
    <w:rsid w:val="00B42EED"/>
    <w:rsid w:val="00B42F3A"/>
    <w:rsid w:val="00B4307F"/>
    <w:rsid w:val="00B432B0"/>
    <w:rsid w:val="00B439E1"/>
    <w:rsid w:val="00B449DC"/>
    <w:rsid w:val="00B45564"/>
    <w:rsid w:val="00B4564F"/>
    <w:rsid w:val="00B45A66"/>
    <w:rsid w:val="00B474B0"/>
    <w:rsid w:val="00B474E4"/>
    <w:rsid w:val="00B4756D"/>
    <w:rsid w:val="00B5019F"/>
    <w:rsid w:val="00B50901"/>
    <w:rsid w:val="00B51C5D"/>
    <w:rsid w:val="00B52730"/>
    <w:rsid w:val="00B5393C"/>
    <w:rsid w:val="00B53AED"/>
    <w:rsid w:val="00B541BA"/>
    <w:rsid w:val="00B54924"/>
    <w:rsid w:val="00B55531"/>
    <w:rsid w:val="00B55AA9"/>
    <w:rsid w:val="00B56072"/>
    <w:rsid w:val="00B567CD"/>
    <w:rsid w:val="00B56B58"/>
    <w:rsid w:val="00B56C7D"/>
    <w:rsid w:val="00B577F5"/>
    <w:rsid w:val="00B57974"/>
    <w:rsid w:val="00B57B37"/>
    <w:rsid w:val="00B60006"/>
    <w:rsid w:val="00B6021B"/>
    <w:rsid w:val="00B6027B"/>
    <w:rsid w:val="00B6048F"/>
    <w:rsid w:val="00B60AD7"/>
    <w:rsid w:val="00B63074"/>
    <w:rsid w:val="00B636A2"/>
    <w:rsid w:val="00B63F09"/>
    <w:rsid w:val="00B64A10"/>
    <w:rsid w:val="00B64CD5"/>
    <w:rsid w:val="00B65173"/>
    <w:rsid w:val="00B6529E"/>
    <w:rsid w:val="00B653F8"/>
    <w:rsid w:val="00B65A0D"/>
    <w:rsid w:val="00B66BD6"/>
    <w:rsid w:val="00B66F24"/>
    <w:rsid w:val="00B673CA"/>
    <w:rsid w:val="00B67546"/>
    <w:rsid w:val="00B6786F"/>
    <w:rsid w:val="00B67893"/>
    <w:rsid w:val="00B70F07"/>
    <w:rsid w:val="00B71202"/>
    <w:rsid w:val="00B7148E"/>
    <w:rsid w:val="00B71BDB"/>
    <w:rsid w:val="00B725B9"/>
    <w:rsid w:val="00B72E47"/>
    <w:rsid w:val="00B72FFE"/>
    <w:rsid w:val="00B7352E"/>
    <w:rsid w:val="00B74C8F"/>
    <w:rsid w:val="00B75135"/>
    <w:rsid w:val="00B7518B"/>
    <w:rsid w:val="00B75725"/>
    <w:rsid w:val="00B75EDC"/>
    <w:rsid w:val="00B77031"/>
    <w:rsid w:val="00B80FEC"/>
    <w:rsid w:val="00B82535"/>
    <w:rsid w:val="00B83E88"/>
    <w:rsid w:val="00B83EEE"/>
    <w:rsid w:val="00B84BBE"/>
    <w:rsid w:val="00B84D61"/>
    <w:rsid w:val="00B85F08"/>
    <w:rsid w:val="00B861B6"/>
    <w:rsid w:val="00B86462"/>
    <w:rsid w:val="00B87C12"/>
    <w:rsid w:val="00B901F6"/>
    <w:rsid w:val="00B90A26"/>
    <w:rsid w:val="00B926D6"/>
    <w:rsid w:val="00B93422"/>
    <w:rsid w:val="00B93501"/>
    <w:rsid w:val="00B937A5"/>
    <w:rsid w:val="00B93F93"/>
    <w:rsid w:val="00B94611"/>
    <w:rsid w:val="00B9491C"/>
    <w:rsid w:val="00B94ED9"/>
    <w:rsid w:val="00B959A9"/>
    <w:rsid w:val="00B961FE"/>
    <w:rsid w:val="00B967BE"/>
    <w:rsid w:val="00B969B9"/>
    <w:rsid w:val="00B97E62"/>
    <w:rsid w:val="00BA1158"/>
    <w:rsid w:val="00BA305F"/>
    <w:rsid w:val="00BA3C28"/>
    <w:rsid w:val="00BA4361"/>
    <w:rsid w:val="00BA5059"/>
    <w:rsid w:val="00BA60E2"/>
    <w:rsid w:val="00BA6F7E"/>
    <w:rsid w:val="00BA7917"/>
    <w:rsid w:val="00BB1A01"/>
    <w:rsid w:val="00BB23E6"/>
    <w:rsid w:val="00BB2ABD"/>
    <w:rsid w:val="00BB2CAA"/>
    <w:rsid w:val="00BB307E"/>
    <w:rsid w:val="00BB3109"/>
    <w:rsid w:val="00BB33E7"/>
    <w:rsid w:val="00BB3C04"/>
    <w:rsid w:val="00BB54EE"/>
    <w:rsid w:val="00BB7A61"/>
    <w:rsid w:val="00BC0057"/>
    <w:rsid w:val="00BC15D3"/>
    <w:rsid w:val="00BC1A2F"/>
    <w:rsid w:val="00BC1C3F"/>
    <w:rsid w:val="00BC2908"/>
    <w:rsid w:val="00BC335C"/>
    <w:rsid w:val="00BC33B3"/>
    <w:rsid w:val="00BC343A"/>
    <w:rsid w:val="00BC34B7"/>
    <w:rsid w:val="00BC42D2"/>
    <w:rsid w:val="00BC58DC"/>
    <w:rsid w:val="00BC5A02"/>
    <w:rsid w:val="00BC6506"/>
    <w:rsid w:val="00BD01AE"/>
    <w:rsid w:val="00BD0F75"/>
    <w:rsid w:val="00BD106F"/>
    <w:rsid w:val="00BD1885"/>
    <w:rsid w:val="00BD1A76"/>
    <w:rsid w:val="00BD22D6"/>
    <w:rsid w:val="00BD25DD"/>
    <w:rsid w:val="00BD4D80"/>
    <w:rsid w:val="00BD4D99"/>
    <w:rsid w:val="00BD509C"/>
    <w:rsid w:val="00BD5774"/>
    <w:rsid w:val="00BD5B62"/>
    <w:rsid w:val="00BD60CA"/>
    <w:rsid w:val="00BD6476"/>
    <w:rsid w:val="00BD6D0C"/>
    <w:rsid w:val="00BD712C"/>
    <w:rsid w:val="00BE0352"/>
    <w:rsid w:val="00BE044F"/>
    <w:rsid w:val="00BE076C"/>
    <w:rsid w:val="00BE0D2F"/>
    <w:rsid w:val="00BE2730"/>
    <w:rsid w:val="00BE28B8"/>
    <w:rsid w:val="00BE3049"/>
    <w:rsid w:val="00BE4588"/>
    <w:rsid w:val="00BE54D1"/>
    <w:rsid w:val="00BE6C1A"/>
    <w:rsid w:val="00BE6F1C"/>
    <w:rsid w:val="00BF01E3"/>
    <w:rsid w:val="00BF075D"/>
    <w:rsid w:val="00BF1575"/>
    <w:rsid w:val="00BF1BC6"/>
    <w:rsid w:val="00BF3097"/>
    <w:rsid w:val="00BF38A9"/>
    <w:rsid w:val="00BF4024"/>
    <w:rsid w:val="00BF597D"/>
    <w:rsid w:val="00BF5D25"/>
    <w:rsid w:val="00BF5DB9"/>
    <w:rsid w:val="00BF6276"/>
    <w:rsid w:val="00BF664C"/>
    <w:rsid w:val="00BF6EC7"/>
    <w:rsid w:val="00BF736C"/>
    <w:rsid w:val="00BF7FC3"/>
    <w:rsid w:val="00BF7FDE"/>
    <w:rsid w:val="00C007BD"/>
    <w:rsid w:val="00C00818"/>
    <w:rsid w:val="00C00872"/>
    <w:rsid w:val="00C01099"/>
    <w:rsid w:val="00C030E3"/>
    <w:rsid w:val="00C0365C"/>
    <w:rsid w:val="00C03ED1"/>
    <w:rsid w:val="00C050C8"/>
    <w:rsid w:val="00C0541E"/>
    <w:rsid w:val="00C056B0"/>
    <w:rsid w:val="00C059E1"/>
    <w:rsid w:val="00C05F4C"/>
    <w:rsid w:val="00C0693C"/>
    <w:rsid w:val="00C06A78"/>
    <w:rsid w:val="00C06EC2"/>
    <w:rsid w:val="00C072A4"/>
    <w:rsid w:val="00C10044"/>
    <w:rsid w:val="00C101F4"/>
    <w:rsid w:val="00C10F28"/>
    <w:rsid w:val="00C111EF"/>
    <w:rsid w:val="00C1289D"/>
    <w:rsid w:val="00C136BB"/>
    <w:rsid w:val="00C137FC"/>
    <w:rsid w:val="00C13FE2"/>
    <w:rsid w:val="00C15691"/>
    <w:rsid w:val="00C15ABD"/>
    <w:rsid w:val="00C16782"/>
    <w:rsid w:val="00C16958"/>
    <w:rsid w:val="00C16B18"/>
    <w:rsid w:val="00C16C1D"/>
    <w:rsid w:val="00C16CFC"/>
    <w:rsid w:val="00C2008E"/>
    <w:rsid w:val="00C20431"/>
    <w:rsid w:val="00C21920"/>
    <w:rsid w:val="00C22584"/>
    <w:rsid w:val="00C23235"/>
    <w:rsid w:val="00C23C4D"/>
    <w:rsid w:val="00C24BCD"/>
    <w:rsid w:val="00C24CF8"/>
    <w:rsid w:val="00C24DC9"/>
    <w:rsid w:val="00C25F3E"/>
    <w:rsid w:val="00C260D1"/>
    <w:rsid w:val="00C267A2"/>
    <w:rsid w:val="00C30286"/>
    <w:rsid w:val="00C30FCA"/>
    <w:rsid w:val="00C3114E"/>
    <w:rsid w:val="00C31393"/>
    <w:rsid w:val="00C323C8"/>
    <w:rsid w:val="00C326CC"/>
    <w:rsid w:val="00C32CE8"/>
    <w:rsid w:val="00C34194"/>
    <w:rsid w:val="00C348A5"/>
    <w:rsid w:val="00C34AE2"/>
    <w:rsid w:val="00C35551"/>
    <w:rsid w:val="00C35F0C"/>
    <w:rsid w:val="00C40344"/>
    <w:rsid w:val="00C403FE"/>
    <w:rsid w:val="00C407B5"/>
    <w:rsid w:val="00C410EE"/>
    <w:rsid w:val="00C41243"/>
    <w:rsid w:val="00C4144C"/>
    <w:rsid w:val="00C41CBB"/>
    <w:rsid w:val="00C426D7"/>
    <w:rsid w:val="00C42DD0"/>
    <w:rsid w:val="00C43E60"/>
    <w:rsid w:val="00C4492B"/>
    <w:rsid w:val="00C45E32"/>
    <w:rsid w:val="00C45F59"/>
    <w:rsid w:val="00C4680E"/>
    <w:rsid w:val="00C46E60"/>
    <w:rsid w:val="00C5029F"/>
    <w:rsid w:val="00C50E82"/>
    <w:rsid w:val="00C52B6F"/>
    <w:rsid w:val="00C53ECC"/>
    <w:rsid w:val="00C54887"/>
    <w:rsid w:val="00C54A3F"/>
    <w:rsid w:val="00C55DDE"/>
    <w:rsid w:val="00C55F13"/>
    <w:rsid w:val="00C56830"/>
    <w:rsid w:val="00C5765A"/>
    <w:rsid w:val="00C57943"/>
    <w:rsid w:val="00C57C01"/>
    <w:rsid w:val="00C57D33"/>
    <w:rsid w:val="00C61218"/>
    <w:rsid w:val="00C61535"/>
    <w:rsid w:val="00C61BD3"/>
    <w:rsid w:val="00C61E7A"/>
    <w:rsid w:val="00C61F1E"/>
    <w:rsid w:val="00C61FD0"/>
    <w:rsid w:val="00C62C5F"/>
    <w:rsid w:val="00C63470"/>
    <w:rsid w:val="00C63621"/>
    <w:rsid w:val="00C6393C"/>
    <w:rsid w:val="00C646F4"/>
    <w:rsid w:val="00C649DA"/>
    <w:rsid w:val="00C64A55"/>
    <w:rsid w:val="00C64DE1"/>
    <w:rsid w:val="00C650EC"/>
    <w:rsid w:val="00C66703"/>
    <w:rsid w:val="00C66BEC"/>
    <w:rsid w:val="00C708D8"/>
    <w:rsid w:val="00C72624"/>
    <w:rsid w:val="00C7389C"/>
    <w:rsid w:val="00C73F5A"/>
    <w:rsid w:val="00C73FE9"/>
    <w:rsid w:val="00C741E1"/>
    <w:rsid w:val="00C7573F"/>
    <w:rsid w:val="00C75C98"/>
    <w:rsid w:val="00C76327"/>
    <w:rsid w:val="00C76A35"/>
    <w:rsid w:val="00C77B97"/>
    <w:rsid w:val="00C8038F"/>
    <w:rsid w:val="00C80E52"/>
    <w:rsid w:val="00C82451"/>
    <w:rsid w:val="00C83B27"/>
    <w:rsid w:val="00C83C3B"/>
    <w:rsid w:val="00C844FD"/>
    <w:rsid w:val="00C84D2A"/>
    <w:rsid w:val="00C8569F"/>
    <w:rsid w:val="00C862B7"/>
    <w:rsid w:val="00C87D1A"/>
    <w:rsid w:val="00C903D7"/>
    <w:rsid w:val="00C90C54"/>
    <w:rsid w:val="00C90E8F"/>
    <w:rsid w:val="00C932D5"/>
    <w:rsid w:val="00C9396E"/>
    <w:rsid w:val="00C95812"/>
    <w:rsid w:val="00C965F9"/>
    <w:rsid w:val="00C96BE1"/>
    <w:rsid w:val="00C974E2"/>
    <w:rsid w:val="00C974EE"/>
    <w:rsid w:val="00C97608"/>
    <w:rsid w:val="00CA009B"/>
    <w:rsid w:val="00CA1D15"/>
    <w:rsid w:val="00CA267A"/>
    <w:rsid w:val="00CA3071"/>
    <w:rsid w:val="00CA3AFC"/>
    <w:rsid w:val="00CA52A4"/>
    <w:rsid w:val="00CA54C2"/>
    <w:rsid w:val="00CA57D8"/>
    <w:rsid w:val="00CA5C17"/>
    <w:rsid w:val="00CA6421"/>
    <w:rsid w:val="00CA75F5"/>
    <w:rsid w:val="00CA7CC3"/>
    <w:rsid w:val="00CB06A4"/>
    <w:rsid w:val="00CB072B"/>
    <w:rsid w:val="00CB08A0"/>
    <w:rsid w:val="00CB1A73"/>
    <w:rsid w:val="00CB1B41"/>
    <w:rsid w:val="00CB1B6D"/>
    <w:rsid w:val="00CB29EA"/>
    <w:rsid w:val="00CB2FD5"/>
    <w:rsid w:val="00CB3058"/>
    <w:rsid w:val="00CB38DB"/>
    <w:rsid w:val="00CB393E"/>
    <w:rsid w:val="00CB39EE"/>
    <w:rsid w:val="00CB49D8"/>
    <w:rsid w:val="00CB5325"/>
    <w:rsid w:val="00CB53BF"/>
    <w:rsid w:val="00CB58BB"/>
    <w:rsid w:val="00CB5AF4"/>
    <w:rsid w:val="00CB6367"/>
    <w:rsid w:val="00CB667E"/>
    <w:rsid w:val="00CB6934"/>
    <w:rsid w:val="00CB6E20"/>
    <w:rsid w:val="00CB74D0"/>
    <w:rsid w:val="00CB75B0"/>
    <w:rsid w:val="00CB7E29"/>
    <w:rsid w:val="00CC0186"/>
    <w:rsid w:val="00CC07A2"/>
    <w:rsid w:val="00CC0909"/>
    <w:rsid w:val="00CC104C"/>
    <w:rsid w:val="00CC31D9"/>
    <w:rsid w:val="00CC5778"/>
    <w:rsid w:val="00CC5EE0"/>
    <w:rsid w:val="00CC6A11"/>
    <w:rsid w:val="00CC6DDE"/>
    <w:rsid w:val="00CC6E17"/>
    <w:rsid w:val="00CC6F21"/>
    <w:rsid w:val="00CC74C5"/>
    <w:rsid w:val="00CD01FF"/>
    <w:rsid w:val="00CD0C43"/>
    <w:rsid w:val="00CD2681"/>
    <w:rsid w:val="00CD2716"/>
    <w:rsid w:val="00CD29B4"/>
    <w:rsid w:val="00CD36E1"/>
    <w:rsid w:val="00CD46C7"/>
    <w:rsid w:val="00CD4826"/>
    <w:rsid w:val="00CD4D39"/>
    <w:rsid w:val="00CD555E"/>
    <w:rsid w:val="00CD5A63"/>
    <w:rsid w:val="00CD61DF"/>
    <w:rsid w:val="00CD6290"/>
    <w:rsid w:val="00CD687B"/>
    <w:rsid w:val="00CD69B2"/>
    <w:rsid w:val="00CD7040"/>
    <w:rsid w:val="00CD704C"/>
    <w:rsid w:val="00CD72E4"/>
    <w:rsid w:val="00CD76A7"/>
    <w:rsid w:val="00CE0F68"/>
    <w:rsid w:val="00CE21BB"/>
    <w:rsid w:val="00CE26F0"/>
    <w:rsid w:val="00CE2C81"/>
    <w:rsid w:val="00CE37D2"/>
    <w:rsid w:val="00CE3B09"/>
    <w:rsid w:val="00CE47DB"/>
    <w:rsid w:val="00CE4D6E"/>
    <w:rsid w:val="00CE5A95"/>
    <w:rsid w:val="00CF0AF0"/>
    <w:rsid w:val="00CF0C16"/>
    <w:rsid w:val="00CF12EB"/>
    <w:rsid w:val="00CF196F"/>
    <w:rsid w:val="00CF2352"/>
    <w:rsid w:val="00CF2946"/>
    <w:rsid w:val="00CF475E"/>
    <w:rsid w:val="00CF4CBA"/>
    <w:rsid w:val="00CF5173"/>
    <w:rsid w:val="00CF56E2"/>
    <w:rsid w:val="00CF5F43"/>
    <w:rsid w:val="00CF610F"/>
    <w:rsid w:val="00CF64ED"/>
    <w:rsid w:val="00CF780B"/>
    <w:rsid w:val="00D01274"/>
    <w:rsid w:val="00D01473"/>
    <w:rsid w:val="00D01F70"/>
    <w:rsid w:val="00D022F9"/>
    <w:rsid w:val="00D0232F"/>
    <w:rsid w:val="00D023A9"/>
    <w:rsid w:val="00D041AF"/>
    <w:rsid w:val="00D06DE9"/>
    <w:rsid w:val="00D100AB"/>
    <w:rsid w:val="00D10D87"/>
    <w:rsid w:val="00D10F2B"/>
    <w:rsid w:val="00D11387"/>
    <w:rsid w:val="00D11B80"/>
    <w:rsid w:val="00D122D6"/>
    <w:rsid w:val="00D1248A"/>
    <w:rsid w:val="00D13321"/>
    <w:rsid w:val="00D13CD1"/>
    <w:rsid w:val="00D15648"/>
    <w:rsid w:val="00D163C2"/>
    <w:rsid w:val="00D16CFC"/>
    <w:rsid w:val="00D174A8"/>
    <w:rsid w:val="00D177A2"/>
    <w:rsid w:val="00D17CB4"/>
    <w:rsid w:val="00D17DD1"/>
    <w:rsid w:val="00D201ED"/>
    <w:rsid w:val="00D21912"/>
    <w:rsid w:val="00D21D35"/>
    <w:rsid w:val="00D21D8D"/>
    <w:rsid w:val="00D2231E"/>
    <w:rsid w:val="00D22494"/>
    <w:rsid w:val="00D22D4B"/>
    <w:rsid w:val="00D2344C"/>
    <w:rsid w:val="00D23F14"/>
    <w:rsid w:val="00D24D14"/>
    <w:rsid w:val="00D24D81"/>
    <w:rsid w:val="00D24DBF"/>
    <w:rsid w:val="00D25DCF"/>
    <w:rsid w:val="00D25E54"/>
    <w:rsid w:val="00D2748F"/>
    <w:rsid w:val="00D278F4"/>
    <w:rsid w:val="00D30CE3"/>
    <w:rsid w:val="00D314FB"/>
    <w:rsid w:val="00D322B3"/>
    <w:rsid w:val="00D32C64"/>
    <w:rsid w:val="00D347DC"/>
    <w:rsid w:val="00D358F7"/>
    <w:rsid w:val="00D36ED4"/>
    <w:rsid w:val="00D36EEB"/>
    <w:rsid w:val="00D3710C"/>
    <w:rsid w:val="00D403E6"/>
    <w:rsid w:val="00D4099C"/>
    <w:rsid w:val="00D40C1E"/>
    <w:rsid w:val="00D41C8C"/>
    <w:rsid w:val="00D422C5"/>
    <w:rsid w:val="00D43C1B"/>
    <w:rsid w:val="00D448F1"/>
    <w:rsid w:val="00D44FA7"/>
    <w:rsid w:val="00D45CAE"/>
    <w:rsid w:val="00D4704E"/>
    <w:rsid w:val="00D47206"/>
    <w:rsid w:val="00D47912"/>
    <w:rsid w:val="00D524CB"/>
    <w:rsid w:val="00D528ED"/>
    <w:rsid w:val="00D530EA"/>
    <w:rsid w:val="00D53A93"/>
    <w:rsid w:val="00D56001"/>
    <w:rsid w:val="00D57178"/>
    <w:rsid w:val="00D577A9"/>
    <w:rsid w:val="00D577FA"/>
    <w:rsid w:val="00D60690"/>
    <w:rsid w:val="00D60A8C"/>
    <w:rsid w:val="00D61133"/>
    <w:rsid w:val="00D613F8"/>
    <w:rsid w:val="00D6147F"/>
    <w:rsid w:val="00D61B82"/>
    <w:rsid w:val="00D62472"/>
    <w:rsid w:val="00D624BA"/>
    <w:rsid w:val="00D62519"/>
    <w:rsid w:val="00D6255C"/>
    <w:rsid w:val="00D62ACC"/>
    <w:rsid w:val="00D63003"/>
    <w:rsid w:val="00D63C11"/>
    <w:rsid w:val="00D64381"/>
    <w:rsid w:val="00D65CC5"/>
    <w:rsid w:val="00D65DF8"/>
    <w:rsid w:val="00D669E2"/>
    <w:rsid w:val="00D670E2"/>
    <w:rsid w:val="00D673DF"/>
    <w:rsid w:val="00D67F2D"/>
    <w:rsid w:val="00D70128"/>
    <w:rsid w:val="00D70E05"/>
    <w:rsid w:val="00D71030"/>
    <w:rsid w:val="00D715A0"/>
    <w:rsid w:val="00D71CCE"/>
    <w:rsid w:val="00D7290C"/>
    <w:rsid w:val="00D72966"/>
    <w:rsid w:val="00D72AEE"/>
    <w:rsid w:val="00D73D41"/>
    <w:rsid w:val="00D74157"/>
    <w:rsid w:val="00D7456C"/>
    <w:rsid w:val="00D74BD7"/>
    <w:rsid w:val="00D75398"/>
    <w:rsid w:val="00D75564"/>
    <w:rsid w:val="00D75FB8"/>
    <w:rsid w:val="00D77182"/>
    <w:rsid w:val="00D80405"/>
    <w:rsid w:val="00D81C58"/>
    <w:rsid w:val="00D82786"/>
    <w:rsid w:val="00D82B04"/>
    <w:rsid w:val="00D82B90"/>
    <w:rsid w:val="00D832C9"/>
    <w:rsid w:val="00D83532"/>
    <w:rsid w:val="00D8409F"/>
    <w:rsid w:val="00D842B8"/>
    <w:rsid w:val="00D843E2"/>
    <w:rsid w:val="00D843F9"/>
    <w:rsid w:val="00D84CA4"/>
    <w:rsid w:val="00D866A4"/>
    <w:rsid w:val="00D8746B"/>
    <w:rsid w:val="00D87708"/>
    <w:rsid w:val="00D8772C"/>
    <w:rsid w:val="00D87A28"/>
    <w:rsid w:val="00D87E24"/>
    <w:rsid w:val="00D919B8"/>
    <w:rsid w:val="00D91E67"/>
    <w:rsid w:val="00D93A92"/>
    <w:rsid w:val="00D94196"/>
    <w:rsid w:val="00D94709"/>
    <w:rsid w:val="00D95036"/>
    <w:rsid w:val="00D952B9"/>
    <w:rsid w:val="00D97485"/>
    <w:rsid w:val="00D976D0"/>
    <w:rsid w:val="00D97AD2"/>
    <w:rsid w:val="00D97D14"/>
    <w:rsid w:val="00D97DE6"/>
    <w:rsid w:val="00D97F90"/>
    <w:rsid w:val="00DA0064"/>
    <w:rsid w:val="00DA010B"/>
    <w:rsid w:val="00DA0318"/>
    <w:rsid w:val="00DA045F"/>
    <w:rsid w:val="00DA087D"/>
    <w:rsid w:val="00DA0963"/>
    <w:rsid w:val="00DA0DA6"/>
    <w:rsid w:val="00DA0FBC"/>
    <w:rsid w:val="00DA12EB"/>
    <w:rsid w:val="00DA1DEB"/>
    <w:rsid w:val="00DA289F"/>
    <w:rsid w:val="00DA2FCB"/>
    <w:rsid w:val="00DA31E0"/>
    <w:rsid w:val="00DA33E3"/>
    <w:rsid w:val="00DA34B6"/>
    <w:rsid w:val="00DA52EE"/>
    <w:rsid w:val="00DA5435"/>
    <w:rsid w:val="00DA5533"/>
    <w:rsid w:val="00DA5BA7"/>
    <w:rsid w:val="00DA5DA5"/>
    <w:rsid w:val="00DA60E2"/>
    <w:rsid w:val="00DA6B3D"/>
    <w:rsid w:val="00DA7D73"/>
    <w:rsid w:val="00DA7ED3"/>
    <w:rsid w:val="00DB0285"/>
    <w:rsid w:val="00DB27F8"/>
    <w:rsid w:val="00DB2C0C"/>
    <w:rsid w:val="00DB32C6"/>
    <w:rsid w:val="00DB371C"/>
    <w:rsid w:val="00DB3A91"/>
    <w:rsid w:val="00DB4276"/>
    <w:rsid w:val="00DB490F"/>
    <w:rsid w:val="00DB51E5"/>
    <w:rsid w:val="00DB5763"/>
    <w:rsid w:val="00DB5DFE"/>
    <w:rsid w:val="00DB6465"/>
    <w:rsid w:val="00DB770B"/>
    <w:rsid w:val="00DB7B55"/>
    <w:rsid w:val="00DB7BFC"/>
    <w:rsid w:val="00DB7EB8"/>
    <w:rsid w:val="00DC0010"/>
    <w:rsid w:val="00DC0131"/>
    <w:rsid w:val="00DC09FE"/>
    <w:rsid w:val="00DC0FBE"/>
    <w:rsid w:val="00DC1F06"/>
    <w:rsid w:val="00DC2E47"/>
    <w:rsid w:val="00DC3AEB"/>
    <w:rsid w:val="00DC3B05"/>
    <w:rsid w:val="00DC40F0"/>
    <w:rsid w:val="00DC4889"/>
    <w:rsid w:val="00DC5D1F"/>
    <w:rsid w:val="00DC6740"/>
    <w:rsid w:val="00DC6A75"/>
    <w:rsid w:val="00DC6E8D"/>
    <w:rsid w:val="00DC7541"/>
    <w:rsid w:val="00DD03F2"/>
    <w:rsid w:val="00DD087A"/>
    <w:rsid w:val="00DD105A"/>
    <w:rsid w:val="00DD21E8"/>
    <w:rsid w:val="00DD2D47"/>
    <w:rsid w:val="00DD3B9D"/>
    <w:rsid w:val="00DD3EE7"/>
    <w:rsid w:val="00DD48E7"/>
    <w:rsid w:val="00DD5151"/>
    <w:rsid w:val="00DD6902"/>
    <w:rsid w:val="00DD6964"/>
    <w:rsid w:val="00DD745D"/>
    <w:rsid w:val="00DD750F"/>
    <w:rsid w:val="00DD76A5"/>
    <w:rsid w:val="00DE01E2"/>
    <w:rsid w:val="00DE0ADC"/>
    <w:rsid w:val="00DE19A2"/>
    <w:rsid w:val="00DE38E5"/>
    <w:rsid w:val="00DE4DD4"/>
    <w:rsid w:val="00DE568E"/>
    <w:rsid w:val="00DE6A50"/>
    <w:rsid w:val="00DE72D7"/>
    <w:rsid w:val="00DE78DE"/>
    <w:rsid w:val="00DF172D"/>
    <w:rsid w:val="00DF1ADC"/>
    <w:rsid w:val="00DF1E4D"/>
    <w:rsid w:val="00DF340E"/>
    <w:rsid w:val="00DF48D6"/>
    <w:rsid w:val="00DF4E5D"/>
    <w:rsid w:val="00DF4EEE"/>
    <w:rsid w:val="00DF5137"/>
    <w:rsid w:val="00DF5975"/>
    <w:rsid w:val="00DF73FC"/>
    <w:rsid w:val="00DF74BC"/>
    <w:rsid w:val="00DF75CF"/>
    <w:rsid w:val="00E00AC8"/>
    <w:rsid w:val="00E00F13"/>
    <w:rsid w:val="00E01768"/>
    <w:rsid w:val="00E032ED"/>
    <w:rsid w:val="00E03549"/>
    <w:rsid w:val="00E03621"/>
    <w:rsid w:val="00E03D60"/>
    <w:rsid w:val="00E05C2C"/>
    <w:rsid w:val="00E05D4A"/>
    <w:rsid w:val="00E06B68"/>
    <w:rsid w:val="00E0732C"/>
    <w:rsid w:val="00E07A9A"/>
    <w:rsid w:val="00E07E0E"/>
    <w:rsid w:val="00E101AA"/>
    <w:rsid w:val="00E108F2"/>
    <w:rsid w:val="00E10918"/>
    <w:rsid w:val="00E10DB9"/>
    <w:rsid w:val="00E10F56"/>
    <w:rsid w:val="00E11B1E"/>
    <w:rsid w:val="00E122F3"/>
    <w:rsid w:val="00E1238F"/>
    <w:rsid w:val="00E1292D"/>
    <w:rsid w:val="00E12D61"/>
    <w:rsid w:val="00E12F53"/>
    <w:rsid w:val="00E13932"/>
    <w:rsid w:val="00E13A1C"/>
    <w:rsid w:val="00E13CDA"/>
    <w:rsid w:val="00E13E99"/>
    <w:rsid w:val="00E145FD"/>
    <w:rsid w:val="00E149A9"/>
    <w:rsid w:val="00E14A14"/>
    <w:rsid w:val="00E1514F"/>
    <w:rsid w:val="00E15E12"/>
    <w:rsid w:val="00E16722"/>
    <w:rsid w:val="00E16AB1"/>
    <w:rsid w:val="00E16DE7"/>
    <w:rsid w:val="00E17B43"/>
    <w:rsid w:val="00E2021F"/>
    <w:rsid w:val="00E202B1"/>
    <w:rsid w:val="00E22065"/>
    <w:rsid w:val="00E22607"/>
    <w:rsid w:val="00E22E59"/>
    <w:rsid w:val="00E238E8"/>
    <w:rsid w:val="00E23AD0"/>
    <w:rsid w:val="00E246DA"/>
    <w:rsid w:val="00E24A00"/>
    <w:rsid w:val="00E250BB"/>
    <w:rsid w:val="00E26266"/>
    <w:rsid w:val="00E269CA"/>
    <w:rsid w:val="00E276D5"/>
    <w:rsid w:val="00E306F9"/>
    <w:rsid w:val="00E307C5"/>
    <w:rsid w:val="00E30AB1"/>
    <w:rsid w:val="00E30C7F"/>
    <w:rsid w:val="00E311DE"/>
    <w:rsid w:val="00E317AD"/>
    <w:rsid w:val="00E319F3"/>
    <w:rsid w:val="00E31A5D"/>
    <w:rsid w:val="00E329D6"/>
    <w:rsid w:val="00E32BC2"/>
    <w:rsid w:val="00E32C92"/>
    <w:rsid w:val="00E333C4"/>
    <w:rsid w:val="00E338FB"/>
    <w:rsid w:val="00E34D52"/>
    <w:rsid w:val="00E365CC"/>
    <w:rsid w:val="00E36672"/>
    <w:rsid w:val="00E36AAB"/>
    <w:rsid w:val="00E36C45"/>
    <w:rsid w:val="00E3704C"/>
    <w:rsid w:val="00E3779A"/>
    <w:rsid w:val="00E3791F"/>
    <w:rsid w:val="00E40340"/>
    <w:rsid w:val="00E40356"/>
    <w:rsid w:val="00E40A19"/>
    <w:rsid w:val="00E40E7A"/>
    <w:rsid w:val="00E40FE0"/>
    <w:rsid w:val="00E420B7"/>
    <w:rsid w:val="00E43C2C"/>
    <w:rsid w:val="00E44B7E"/>
    <w:rsid w:val="00E45901"/>
    <w:rsid w:val="00E45B83"/>
    <w:rsid w:val="00E45C0E"/>
    <w:rsid w:val="00E464E5"/>
    <w:rsid w:val="00E46883"/>
    <w:rsid w:val="00E46A2B"/>
    <w:rsid w:val="00E475CB"/>
    <w:rsid w:val="00E47CE6"/>
    <w:rsid w:val="00E52239"/>
    <w:rsid w:val="00E527B3"/>
    <w:rsid w:val="00E5285A"/>
    <w:rsid w:val="00E54C50"/>
    <w:rsid w:val="00E55038"/>
    <w:rsid w:val="00E5517E"/>
    <w:rsid w:val="00E55F09"/>
    <w:rsid w:val="00E56243"/>
    <w:rsid w:val="00E56636"/>
    <w:rsid w:val="00E56BFA"/>
    <w:rsid w:val="00E56CC1"/>
    <w:rsid w:val="00E5705B"/>
    <w:rsid w:val="00E57AAE"/>
    <w:rsid w:val="00E6028A"/>
    <w:rsid w:val="00E60339"/>
    <w:rsid w:val="00E60987"/>
    <w:rsid w:val="00E622CD"/>
    <w:rsid w:val="00E6297D"/>
    <w:rsid w:val="00E63FBE"/>
    <w:rsid w:val="00E64250"/>
    <w:rsid w:val="00E64504"/>
    <w:rsid w:val="00E64D6D"/>
    <w:rsid w:val="00E65CF9"/>
    <w:rsid w:val="00E65E2A"/>
    <w:rsid w:val="00E65FA2"/>
    <w:rsid w:val="00E673AD"/>
    <w:rsid w:val="00E678D7"/>
    <w:rsid w:val="00E7253C"/>
    <w:rsid w:val="00E72CE7"/>
    <w:rsid w:val="00E7302F"/>
    <w:rsid w:val="00E736E6"/>
    <w:rsid w:val="00E73790"/>
    <w:rsid w:val="00E7456E"/>
    <w:rsid w:val="00E76CC6"/>
    <w:rsid w:val="00E76F40"/>
    <w:rsid w:val="00E77172"/>
    <w:rsid w:val="00E8063C"/>
    <w:rsid w:val="00E8081C"/>
    <w:rsid w:val="00E8092E"/>
    <w:rsid w:val="00E81409"/>
    <w:rsid w:val="00E82216"/>
    <w:rsid w:val="00E828EE"/>
    <w:rsid w:val="00E82D05"/>
    <w:rsid w:val="00E83225"/>
    <w:rsid w:val="00E836BF"/>
    <w:rsid w:val="00E83A5D"/>
    <w:rsid w:val="00E83E27"/>
    <w:rsid w:val="00E85228"/>
    <w:rsid w:val="00E864E0"/>
    <w:rsid w:val="00E86505"/>
    <w:rsid w:val="00E8763A"/>
    <w:rsid w:val="00E87E37"/>
    <w:rsid w:val="00E901B6"/>
    <w:rsid w:val="00E901EC"/>
    <w:rsid w:val="00E90D6F"/>
    <w:rsid w:val="00E911B8"/>
    <w:rsid w:val="00E91573"/>
    <w:rsid w:val="00E91786"/>
    <w:rsid w:val="00E91FD0"/>
    <w:rsid w:val="00E92591"/>
    <w:rsid w:val="00E930CD"/>
    <w:rsid w:val="00E948BB"/>
    <w:rsid w:val="00E94C36"/>
    <w:rsid w:val="00E95F0F"/>
    <w:rsid w:val="00E9672B"/>
    <w:rsid w:val="00E96835"/>
    <w:rsid w:val="00E9688D"/>
    <w:rsid w:val="00E968AB"/>
    <w:rsid w:val="00E96BE6"/>
    <w:rsid w:val="00E96E5C"/>
    <w:rsid w:val="00E97570"/>
    <w:rsid w:val="00E97E37"/>
    <w:rsid w:val="00EA0603"/>
    <w:rsid w:val="00EA08CF"/>
    <w:rsid w:val="00EA0D6B"/>
    <w:rsid w:val="00EA1BE4"/>
    <w:rsid w:val="00EA3946"/>
    <w:rsid w:val="00EA44EF"/>
    <w:rsid w:val="00EA4954"/>
    <w:rsid w:val="00EA4C03"/>
    <w:rsid w:val="00EA4CA4"/>
    <w:rsid w:val="00EA76A4"/>
    <w:rsid w:val="00EA79A2"/>
    <w:rsid w:val="00EB11B7"/>
    <w:rsid w:val="00EB21D3"/>
    <w:rsid w:val="00EB3CEC"/>
    <w:rsid w:val="00EB3E7C"/>
    <w:rsid w:val="00EB4F8E"/>
    <w:rsid w:val="00EB5904"/>
    <w:rsid w:val="00EB660B"/>
    <w:rsid w:val="00EB711C"/>
    <w:rsid w:val="00EB7508"/>
    <w:rsid w:val="00EB7CB8"/>
    <w:rsid w:val="00EC11F3"/>
    <w:rsid w:val="00EC1921"/>
    <w:rsid w:val="00EC194F"/>
    <w:rsid w:val="00EC1E35"/>
    <w:rsid w:val="00EC1F02"/>
    <w:rsid w:val="00EC2CAF"/>
    <w:rsid w:val="00EC3BCC"/>
    <w:rsid w:val="00EC4850"/>
    <w:rsid w:val="00EC55A4"/>
    <w:rsid w:val="00EC66FC"/>
    <w:rsid w:val="00EC6BB5"/>
    <w:rsid w:val="00EC7E8F"/>
    <w:rsid w:val="00ED147A"/>
    <w:rsid w:val="00ED25CC"/>
    <w:rsid w:val="00ED27CA"/>
    <w:rsid w:val="00ED293E"/>
    <w:rsid w:val="00ED3A92"/>
    <w:rsid w:val="00ED3A99"/>
    <w:rsid w:val="00ED4026"/>
    <w:rsid w:val="00ED40C6"/>
    <w:rsid w:val="00ED430D"/>
    <w:rsid w:val="00ED4856"/>
    <w:rsid w:val="00ED4E25"/>
    <w:rsid w:val="00ED56DD"/>
    <w:rsid w:val="00ED6093"/>
    <w:rsid w:val="00ED65B6"/>
    <w:rsid w:val="00ED7162"/>
    <w:rsid w:val="00ED7AD2"/>
    <w:rsid w:val="00EE02DE"/>
    <w:rsid w:val="00EE08F9"/>
    <w:rsid w:val="00EE0C05"/>
    <w:rsid w:val="00EE137C"/>
    <w:rsid w:val="00EE3455"/>
    <w:rsid w:val="00EE3571"/>
    <w:rsid w:val="00EE3A0F"/>
    <w:rsid w:val="00EE4F53"/>
    <w:rsid w:val="00EE5510"/>
    <w:rsid w:val="00EE5A88"/>
    <w:rsid w:val="00EE633D"/>
    <w:rsid w:val="00EE6351"/>
    <w:rsid w:val="00EE720E"/>
    <w:rsid w:val="00EE72AF"/>
    <w:rsid w:val="00EF0373"/>
    <w:rsid w:val="00EF0377"/>
    <w:rsid w:val="00EF03A6"/>
    <w:rsid w:val="00EF0ED3"/>
    <w:rsid w:val="00EF1314"/>
    <w:rsid w:val="00EF1B5C"/>
    <w:rsid w:val="00EF1D30"/>
    <w:rsid w:val="00EF25C1"/>
    <w:rsid w:val="00EF2ACA"/>
    <w:rsid w:val="00EF2C64"/>
    <w:rsid w:val="00EF2DE2"/>
    <w:rsid w:val="00EF2EA1"/>
    <w:rsid w:val="00EF3DE6"/>
    <w:rsid w:val="00EF4099"/>
    <w:rsid w:val="00EF4A96"/>
    <w:rsid w:val="00EF6C9D"/>
    <w:rsid w:val="00EF6DC9"/>
    <w:rsid w:val="00EF77AA"/>
    <w:rsid w:val="00EF79E7"/>
    <w:rsid w:val="00EF7B32"/>
    <w:rsid w:val="00F0012D"/>
    <w:rsid w:val="00F0296F"/>
    <w:rsid w:val="00F029A8"/>
    <w:rsid w:val="00F034D1"/>
    <w:rsid w:val="00F035D9"/>
    <w:rsid w:val="00F037AD"/>
    <w:rsid w:val="00F0586B"/>
    <w:rsid w:val="00F06768"/>
    <w:rsid w:val="00F069DA"/>
    <w:rsid w:val="00F070D8"/>
    <w:rsid w:val="00F1010F"/>
    <w:rsid w:val="00F11FAE"/>
    <w:rsid w:val="00F12CAD"/>
    <w:rsid w:val="00F140B7"/>
    <w:rsid w:val="00F14406"/>
    <w:rsid w:val="00F14E2D"/>
    <w:rsid w:val="00F14FDA"/>
    <w:rsid w:val="00F15002"/>
    <w:rsid w:val="00F1594B"/>
    <w:rsid w:val="00F15AAE"/>
    <w:rsid w:val="00F16265"/>
    <w:rsid w:val="00F16493"/>
    <w:rsid w:val="00F16FC1"/>
    <w:rsid w:val="00F175AE"/>
    <w:rsid w:val="00F17C9A"/>
    <w:rsid w:val="00F20924"/>
    <w:rsid w:val="00F2193C"/>
    <w:rsid w:val="00F226EE"/>
    <w:rsid w:val="00F227F0"/>
    <w:rsid w:val="00F22A64"/>
    <w:rsid w:val="00F22B03"/>
    <w:rsid w:val="00F22B61"/>
    <w:rsid w:val="00F2341A"/>
    <w:rsid w:val="00F23C68"/>
    <w:rsid w:val="00F23CDE"/>
    <w:rsid w:val="00F24320"/>
    <w:rsid w:val="00F24ED9"/>
    <w:rsid w:val="00F25708"/>
    <w:rsid w:val="00F2716B"/>
    <w:rsid w:val="00F2733D"/>
    <w:rsid w:val="00F31389"/>
    <w:rsid w:val="00F316D1"/>
    <w:rsid w:val="00F32F6E"/>
    <w:rsid w:val="00F34923"/>
    <w:rsid w:val="00F3692B"/>
    <w:rsid w:val="00F37C6A"/>
    <w:rsid w:val="00F37EE4"/>
    <w:rsid w:val="00F37FBB"/>
    <w:rsid w:val="00F409C2"/>
    <w:rsid w:val="00F410C2"/>
    <w:rsid w:val="00F41754"/>
    <w:rsid w:val="00F41824"/>
    <w:rsid w:val="00F422F5"/>
    <w:rsid w:val="00F462EF"/>
    <w:rsid w:val="00F4723C"/>
    <w:rsid w:val="00F50182"/>
    <w:rsid w:val="00F5030D"/>
    <w:rsid w:val="00F5045A"/>
    <w:rsid w:val="00F50759"/>
    <w:rsid w:val="00F50893"/>
    <w:rsid w:val="00F50C7F"/>
    <w:rsid w:val="00F51438"/>
    <w:rsid w:val="00F5293F"/>
    <w:rsid w:val="00F54C02"/>
    <w:rsid w:val="00F54FDB"/>
    <w:rsid w:val="00F552B2"/>
    <w:rsid w:val="00F55699"/>
    <w:rsid w:val="00F5622C"/>
    <w:rsid w:val="00F565C7"/>
    <w:rsid w:val="00F56BA7"/>
    <w:rsid w:val="00F579D2"/>
    <w:rsid w:val="00F57A34"/>
    <w:rsid w:val="00F57CFD"/>
    <w:rsid w:val="00F60050"/>
    <w:rsid w:val="00F60B01"/>
    <w:rsid w:val="00F60F64"/>
    <w:rsid w:val="00F61407"/>
    <w:rsid w:val="00F618CF"/>
    <w:rsid w:val="00F618F9"/>
    <w:rsid w:val="00F61A4A"/>
    <w:rsid w:val="00F62A01"/>
    <w:rsid w:val="00F64197"/>
    <w:rsid w:val="00F64303"/>
    <w:rsid w:val="00F64AFA"/>
    <w:rsid w:val="00F64CE5"/>
    <w:rsid w:val="00F66271"/>
    <w:rsid w:val="00F66CA7"/>
    <w:rsid w:val="00F70808"/>
    <w:rsid w:val="00F70F19"/>
    <w:rsid w:val="00F71D33"/>
    <w:rsid w:val="00F71D38"/>
    <w:rsid w:val="00F72963"/>
    <w:rsid w:val="00F72BC5"/>
    <w:rsid w:val="00F73796"/>
    <w:rsid w:val="00F739E7"/>
    <w:rsid w:val="00F73A67"/>
    <w:rsid w:val="00F73E68"/>
    <w:rsid w:val="00F74225"/>
    <w:rsid w:val="00F74A28"/>
    <w:rsid w:val="00F74A84"/>
    <w:rsid w:val="00F74C2B"/>
    <w:rsid w:val="00F74E84"/>
    <w:rsid w:val="00F75428"/>
    <w:rsid w:val="00F757B8"/>
    <w:rsid w:val="00F75850"/>
    <w:rsid w:val="00F76C43"/>
    <w:rsid w:val="00F829EF"/>
    <w:rsid w:val="00F8350C"/>
    <w:rsid w:val="00F844CC"/>
    <w:rsid w:val="00F8480B"/>
    <w:rsid w:val="00F85014"/>
    <w:rsid w:val="00F87287"/>
    <w:rsid w:val="00F872C3"/>
    <w:rsid w:val="00F873AB"/>
    <w:rsid w:val="00F87C01"/>
    <w:rsid w:val="00F87EB3"/>
    <w:rsid w:val="00F90134"/>
    <w:rsid w:val="00F90299"/>
    <w:rsid w:val="00F902E6"/>
    <w:rsid w:val="00F907C5"/>
    <w:rsid w:val="00F90BE9"/>
    <w:rsid w:val="00F90D3A"/>
    <w:rsid w:val="00F910FD"/>
    <w:rsid w:val="00F9204A"/>
    <w:rsid w:val="00F9247A"/>
    <w:rsid w:val="00F92671"/>
    <w:rsid w:val="00F92AC5"/>
    <w:rsid w:val="00F92FEA"/>
    <w:rsid w:val="00F9357F"/>
    <w:rsid w:val="00F93943"/>
    <w:rsid w:val="00F94000"/>
    <w:rsid w:val="00F959C2"/>
    <w:rsid w:val="00F95EB5"/>
    <w:rsid w:val="00F96202"/>
    <w:rsid w:val="00F96F11"/>
    <w:rsid w:val="00F976CF"/>
    <w:rsid w:val="00F9775F"/>
    <w:rsid w:val="00F9777A"/>
    <w:rsid w:val="00F9799C"/>
    <w:rsid w:val="00F97EC7"/>
    <w:rsid w:val="00FA10AE"/>
    <w:rsid w:val="00FA1A60"/>
    <w:rsid w:val="00FA2FCA"/>
    <w:rsid w:val="00FA30F2"/>
    <w:rsid w:val="00FA3109"/>
    <w:rsid w:val="00FA366C"/>
    <w:rsid w:val="00FA3B65"/>
    <w:rsid w:val="00FA4765"/>
    <w:rsid w:val="00FA519A"/>
    <w:rsid w:val="00FA54A8"/>
    <w:rsid w:val="00FA55C2"/>
    <w:rsid w:val="00FA64D5"/>
    <w:rsid w:val="00FA64F1"/>
    <w:rsid w:val="00FA7969"/>
    <w:rsid w:val="00FA7A6E"/>
    <w:rsid w:val="00FB1E83"/>
    <w:rsid w:val="00FB2F9B"/>
    <w:rsid w:val="00FB37E4"/>
    <w:rsid w:val="00FB3DC2"/>
    <w:rsid w:val="00FB3E8D"/>
    <w:rsid w:val="00FB407B"/>
    <w:rsid w:val="00FB4400"/>
    <w:rsid w:val="00FB4645"/>
    <w:rsid w:val="00FB5122"/>
    <w:rsid w:val="00FC1623"/>
    <w:rsid w:val="00FC21B4"/>
    <w:rsid w:val="00FC23C6"/>
    <w:rsid w:val="00FC2604"/>
    <w:rsid w:val="00FC3F6A"/>
    <w:rsid w:val="00FC5728"/>
    <w:rsid w:val="00FC5937"/>
    <w:rsid w:val="00FD0A6E"/>
    <w:rsid w:val="00FD0D47"/>
    <w:rsid w:val="00FD12C3"/>
    <w:rsid w:val="00FD1965"/>
    <w:rsid w:val="00FD3F17"/>
    <w:rsid w:val="00FD3F2A"/>
    <w:rsid w:val="00FD4043"/>
    <w:rsid w:val="00FD405C"/>
    <w:rsid w:val="00FD40DE"/>
    <w:rsid w:val="00FD41AE"/>
    <w:rsid w:val="00FD4318"/>
    <w:rsid w:val="00FD4BA5"/>
    <w:rsid w:val="00FD4BB7"/>
    <w:rsid w:val="00FD4FF0"/>
    <w:rsid w:val="00FD50B3"/>
    <w:rsid w:val="00FD5A50"/>
    <w:rsid w:val="00FD61A6"/>
    <w:rsid w:val="00FD74D1"/>
    <w:rsid w:val="00FD7810"/>
    <w:rsid w:val="00FD7C34"/>
    <w:rsid w:val="00FD7D70"/>
    <w:rsid w:val="00FE21CF"/>
    <w:rsid w:val="00FE2B00"/>
    <w:rsid w:val="00FE32E6"/>
    <w:rsid w:val="00FE37DA"/>
    <w:rsid w:val="00FE493C"/>
    <w:rsid w:val="00FE4E59"/>
    <w:rsid w:val="00FE58C5"/>
    <w:rsid w:val="00FE5B28"/>
    <w:rsid w:val="00FE64A0"/>
    <w:rsid w:val="00FF0397"/>
    <w:rsid w:val="00FF23C8"/>
    <w:rsid w:val="00FF269B"/>
    <w:rsid w:val="00FF3322"/>
    <w:rsid w:val="00FF3884"/>
    <w:rsid w:val="00FF3B1D"/>
    <w:rsid w:val="00FF41D2"/>
    <w:rsid w:val="00FF49F9"/>
    <w:rsid w:val="00FF4AFE"/>
    <w:rsid w:val="00FF699E"/>
    <w:rsid w:val="00FF723C"/>
    <w:rsid w:val="00FF7291"/>
    <w:rsid w:val="07C42F4D"/>
    <w:rsid w:val="0AD56407"/>
    <w:rsid w:val="0AFFCC1E"/>
    <w:rsid w:val="0BE40AAF"/>
    <w:rsid w:val="0CE177FF"/>
    <w:rsid w:val="0E5E2E14"/>
    <w:rsid w:val="1069A8D3"/>
    <w:rsid w:val="10CEA260"/>
    <w:rsid w:val="11AB035E"/>
    <w:rsid w:val="13D65B7F"/>
    <w:rsid w:val="16575DFA"/>
    <w:rsid w:val="16EA57FF"/>
    <w:rsid w:val="1AF541C5"/>
    <w:rsid w:val="1BBA94A2"/>
    <w:rsid w:val="1CC6656C"/>
    <w:rsid w:val="20299852"/>
    <w:rsid w:val="2819E3AB"/>
    <w:rsid w:val="2E31CF11"/>
    <w:rsid w:val="38887262"/>
    <w:rsid w:val="39233158"/>
    <w:rsid w:val="3981244E"/>
    <w:rsid w:val="3C3695C4"/>
    <w:rsid w:val="3F0B5AF6"/>
    <w:rsid w:val="5082741E"/>
    <w:rsid w:val="52FB31A5"/>
    <w:rsid w:val="57AA9940"/>
    <w:rsid w:val="582D1530"/>
    <w:rsid w:val="5A4EF6D4"/>
    <w:rsid w:val="5A7AA433"/>
    <w:rsid w:val="5AF10F42"/>
    <w:rsid w:val="6ACD89C1"/>
    <w:rsid w:val="707ADCFF"/>
    <w:rsid w:val="738608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2DE476"/>
  <w15:chartTrackingRefBased/>
  <w15:docId w15:val="{1E4B39FA-9189-4601-A3C9-149C5054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F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3F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3F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2F5"/>
    <w:pPr>
      <w:ind w:left="720"/>
      <w:contextualSpacing/>
    </w:pPr>
  </w:style>
  <w:style w:type="paragraph" w:styleId="Header">
    <w:name w:val="header"/>
    <w:basedOn w:val="Normal"/>
    <w:link w:val="HeaderChar"/>
    <w:uiPriority w:val="1"/>
    <w:unhideWhenUsed/>
    <w:rsid w:val="005C1740"/>
    <w:pPr>
      <w:tabs>
        <w:tab w:val="center" w:pos="4680"/>
        <w:tab w:val="right" w:pos="9360"/>
      </w:tabs>
      <w:spacing w:after="0" w:line="240" w:lineRule="auto"/>
    </w:pPr>
  </w:style>
  <w:style w:type="character" w:customStyle="1" w:styleId="HeaderChar">
    <w:name w:val="Header Char"/>
    <w:basedOn w:val="DefaultParagraphFont"/>
    <w:link w:val="Header"/>
    <w:uiPriority w:val="1"/>
    <w:rsid w:val="005C1740"/>
  </w:style>
  <w:style w:type="paragraph" w:styleId="Footer">
    <w:name w:val="footer"/>
    <w:basedOn w:val="Normal"/>
    <w:link w:val="FooterChar"/>
    <w:uiPriority w:val="1"/>
    <w:unhideWhenUsed/>
    <w:qFormat/>
    <w:rsid w:val="005C1740"/>
    <w:pPr>
      <w:tabs>
        <w:tab w:val="center" w:pos="4680"/>
        <w:tab w:val="right" w:pos="9360"/>
      </w:tabs>
      <w:spacing w:after="0" w:line="240" w:lineRule="auto"/>
    </w:pPr>
  </w:style>
  <w:style w:type="character" w:customStyle="1" w:styleId="FooterChar">
    <w:name w:val="Footer Char"/>
    <w:basedOn w:val="DefaultParagraphFont"/>
    <w:link w:val="Footer"/>
    <w:uiPriority w:val="1"/>
    <w:rsid w:val="005C1740"/>
  </w:style>
  <w:style w:type="paragraph" w:styleId="Title">
    <w:name w:val="Title"/>
    <w:basedOn w:val="Normal"/>
    <w:next w:val="Normal"/>
    <w:link w:val="TitleChar"/>
    <w:uiPriority w:val="10"/>
    <w:qFormat/>
    <w:rsid w:val="00A226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60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3F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3F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3F4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1768BA"/>
    <w:pPr>
      <w:outlineLvl w:val="9"/>
    </w:pPr>
  </w:style>
  <w:style w:type="paragraph" w:styleId="TOC1">
    <w:name w:val="toc 1"/>
    <w:basedOn w:val="Normal"/>
    <w:next w:val="Normal"/>
    <w:autoRedefine/>
    <w:uiPriority w:val="39"/>
    <w:unhideWhenUsed/>
    <w:rsid w:val="00525BD2"/>
    <w:pPr>
      <w:tabs>
        <w:tab w:val="left" w:pos="440"/>
        <w:tab w:val="right" w:leader="dot" w:pos="9350"/>
      </w:tabs>
      <w:spacing w:after="100"/>
    </w:pPr>
  </w:style>
  <w:style w:type="paragraph" w:styleId="TOC2">
    <w:name w:val="toc 2"/>
    <w:basedOn w:val="Normal"/>
    <w:next w:val="Normal"/>
    <w:autoRedefine/>
    <w:uiPriority w:val="39"/>
    <w:unhideWhenUsed/>
    <w:rsid w:val="0067786F"/>
    <w:pPr>
      <w:tabs>
        <w:tab w:val="left" w:pos="660"/>
        <w:tab w:val="right" w:leader="dot" w:pos="9350"/>
      </w:tabs>
      <w:spacing w:after="100"/>
      <w:ind w:left="220"/>
    </w:pPr>
  </w:style>
  <w:style w:type="character" w:styleId="Hyperlink">
    <w:name w:val="Hyperlink"/>
    <w:basedOn w:val="DefaultParagraphFont"/>
    <w:uiPriority w:val="99"/>
    <w:unhideWhenUsed/>
    <w:rsid w:val="001768BA"/>
    <w:rPr>
      <w:color w:val="0563C1" w:themeColor="hyperlink"/>
      <w:u w:val="single"/>
    </w:rPr>
  </w:style>
  <w:style w:type="character" w:styleId="CommentReference">
    <w:name w:val="annotation reference"/>
    <w:basedOn w:val="DefaultParagraphFont"/>
    <w:uiPriority w:val="99"/>
    <w:semiHidden/>
    <w:unhideWhenUsed/>
    <w:rsid w:val="00816D91"/>
    <w:rPr>
      <w:sz w:val="16"/>
      <w:szCs w:val="16"/>
    </w:rPr>
  </w:style>
  <w:style w:type="paragraph" w:styleId="CommentText">
    <w:name w:val="annotation text"/>
    <w:basedOn w:val="Normal"/>
    <w:link w:val="CommentTextChar"/>
    <w:uiPriority w:val="99"/>
    <w:unhideWhenUsed/>
    <w:rsid w:val="00816D91"/>
    <w:pPr>
      <w:spacing w:line="240" w:lineRule="auto"/>
    </w:pPr>
    <w:rPr>
      <w:sz w:val="20"/>
      <w:szCs w:val="20"/>
    </w:rPr>
  </w:style>
  <w:style w:type="character" w:customStyle="1" w:styleId="CommentTextChar">
    <w:name w:val="Comment Text Char"/>
    <w:basedOn w:val="DefaultParagraphFont"/>
    <w:link w:val="CommentText"/>
    <w:uiPriority w:val="99"/>
    <w:rsid w:val="00816D91"/>
    <w:rPr>
      <w:sz w:val="20"/>
      <w:szCs w:val="20"/>
    </w:rPr>
  </w:style>
  <w:style w:type="paragraph" w:styleId="BalloonText">
    <w:name w:val="Balloon Text"/>
    <w:basedOn w:val="Normal"/>
    <w:link w:val="BalloonTextChar"/>
    <w:uiPriority w:val="99"/>
    <w:semiHidden/>
    <w:unhideWhenUsed/>
    <w:rsid w:val="00816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D91"/>
    <w:rPr>
      <w:rFonts w:ascii="Segoe UI" w:hAnsi="Segoe UI" w:cs="Segoe UI"/>
      <w:sz w:val="18"/>
      <w:szCs w:val="18"/>
    </w:rPr>
  </w:style>
  <w:style w:type="character" w:customStyle="1" w:styleId="UnresolvedMention1">
    <w:name w:val="Unresolved Mention1"/>
    <w:basedOn w:val="DefaultParagraphFont"/>
    <w:uiPriority w:val="99"/>
    <w:semiHidden/>
    <w:unhideWhenUsed/>
    <w:rsid w:val="00706D2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1B6"/>
    <w:rPr>
      <w:b/>
      <w:bCs/>
    </w:rPr>
  </w:style>
  <w:style w:type="character" w:customStyle="1" w:styleId="CommentSubjectChar">
    <w:name w:val="Comment Subject Char"/>
    <w:basedOn w:val="CommentTextChar"/>
    <w:link w:val="CommentSubject"/>
    <w:uiPriority w:val="99"/>
    <w:semiHidden/>
    <w:rsid w:val="009611B6"/>
    <w:rPr>
      <w:b/>
      <w:bCs/>
      <w:sz w:val="20"/>
      <w:szCs w:val="20"/>
    </w:rPr>
  </w:style>
  <w:style w:type="paragraph" w:styleId="FootnoteText">
    <w:name w:val="footnote text"/>
    <w:basedOn w:val="Normal"/>
    <w:link w:val="FootnoteTextChar"/>
    <w:uiPriority w:val="99"/>
    <w:semiHidden/>
    <w:unhideWhenUsed/>
    <w:rsid w:val="00094B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BE9"/>
    <w:rPr>
      <w:sz w:val="20"/>
      <w:szCs w:val="20"/>
    </w:rPr>
  </w:style>
  <w:style w:type="character" w:styleId="FootnoteReference">
    <w:name w:val="footnote reference"/>
    <w:basedOn w:val="DefaultParagraphFont"/>
    <w:uiPriority w:val="99"/>
    <w:semiHidden/>
    <w:unhideWhenUsed/>
    <w:rsid w:val="00094BE9"/>
    <w:rPr>
      <w:vertAlign w:val="superscript"/>
    </w:rPr>
  </w:style>
  <w:style w:type="paragraph" w:styleId="Revision">
    <w:name w:val="Revision"/>
    <w:hidden/>
    <w:uiPriority w:val="99"/>
    <w:semiHidden/>
    <w:rsid w:val="00EE5A88"/>
    <w:pPr>
      <w:spacing w:after="0" w:line="240" w:lineRule="auto"/>
    </w:pPr>
  </w:style>
  <w:style w:type="table" w:styleId="TableGrid">
    <w:name w:val="Table Grid"/>
    <w:basedOn w:val="TableNormal"/>
    <w:uiPriority w:val="39"/>
    <w:rsid w:val="008F2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F22E5"/>
    <w:rPr>
      <w:color w:val="605E5C"/>
      <w:shd w:val="clear" w:color="auto" w:fill="E1DFDD"/>
    </w:rPr>
  </w:style>
  <w:style w:type="character" w:customStyle="1" w:styleId="UnresolvedMention3">
    <w:name w:val="Unresolved Mention3"/>
    <w:basedOn w:val="DefaultParagraphFont"/>
    <w:uiPriority w:val="99"/>
    <w:semiHidden/>
    <w:unhideWhenUsed/>
    <w:rsid w:val="00E736E6"/>
    <w:rPr>
      <w:color w:val="605E5C"/>
      <w:shd w:val="clear" w:color="auto" w:fill="E1DFDD"/>
    </w:rPr>
  </w:style>
  <w:style w:type="character" w:styleId="FollowedHyperlink">
    <w:name w:val="FollowedHyperlink"/>
    <w:basedOn w:val="DefaultParagraphFont"/>
    <w:uiPriority w:val="99"/>
    <w:semiHidden/>
    <w:unhideWhenUsed/>
    <w:rsid w:val="00E736E6"/>
    <w:rPr>
      <w:color w:val="954F72" w:themeColor="followedHyperlink"/>
      <w:u w:val="single"/>
    </w:rPr>
  </w:style>
  <w:style w:type="paragraph" w:styleId="TOC3">
    <w:name w:val="toc 3"/>
    <w:basedOn w:val="Normal"/>
    <w:next w:val="Normal"/>
    <w:autoRedefine/>
    <w:uiPriority w:val="39"/>
    <w:unhideWhenUsed/>
    <w:rsid w:val="00E736E6"/>
    <w:pPr>
      <w:spacing w:after="100"/>
      <w:ind w:left="440"/>
    </w:pPr>
  </w:style>
  <w:style w:type="character" w:customStyle="1" w:styleId="UnresolvedMention4">
    <w:name w:val="Unresolved Mention4"/>
    <w:basedOn w:val="DefaultParagraphFont"/>
    <w:uiPriority w:val="99"/>
    <w:semiHidden/>
    <w:unhideWhenUsed/>
    <w:rsid w:val="008A7D92"/>
    <w:rPr>
      <w:color w:val="605E5C"/>
      <w:shd w:val="clear" w:color="auto" w:fill="E1DFDD"/>
    </w:rPr>
  </w:style>
  <w:style w:type="paragraph" w:styleId="NormalWeb">
    <w:name w:val="Normal (Web)"/>
    <w:basedOn w:val="Normal"/>
    <w:uiPriority w:val="99"/>
    <w:unhideWhenUsed/>
    <w:rsid w:val="00EE02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099"/>
    <w:rPr>
      <w:b/>
      <w:bCs/>
    </w:rPr>
  </w:style>
  <w:style w:type="character" w:styleId="UnresolvedMention">
    <w:name w:val="Unresolved Mention"/>
    <w:basedOn w:val="DefaultParagraphFont"/>
    <w:uiPriority w:val="99"/>
    <w:semiHidden/>
    <w:unhideWhenUsed/>
    <w:rsid w:val="003B7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4420">
      <w:bodyDiv w:val="1"/>
      <w:marLeft w:val="0"/>
      <w:marRight w:val="0"/>
      <w:marTop w:val="0"/>
      <w:marBottom w:val="0"/>
      <w:divBdr>
        <w:top w:val="none" w:sz="0" w:space="0" w:color="auto"/>
        <w:left w:val="none" w:sz="0" w:space="0" w:color="auto"/>
        <w:bottom w:val="none" w:sz="0" w:space="0" w:color="auto"/>
        <w:right w:val="none" w:sz="0" w:space="0" w:color="auto"/>
      </w:divBdr>
    </w:div>
    <w:div w:id="138108678">
      <w:bodyDiv w:val="1"/>
      <w:marLeft w:val="0"/>
      <w:marRight w:val="0"/>
      <w:marTop w:val="0"/>
      <w:marBottom w:val="0"/>
      <w:divBdr>
        <w:top w:val="none" w:sz="0" w:space="0" w:color="auto"/>
        <w:left w:val="none" w:sz="0" w:space="0" w:color="auto"/>
        <w:bottom w:val="none" w:sz="0" w:space="0" w:color="auto"/>
        <w:right w:val="none" w:sz="0" w:space="0" w:color="auto"/>
      </w:divBdr>
    </w:div>
    <w:div w:id="149367075">
      <w:bodyDiv w:val="1"/>
      <w:marLeft w:val="0"/>
      <w:marRight w:val="0"/>
      <w:marTop w:val="0"/>
      <w:marBottom w:val="0"/>
      <w:divBdr>
        <w:top w:val="none" w:sz="0" w:space="0" w:color="auto"/>
        <w:left w:val="none" w:sz="0" w:space="0" w:color="auto"/>
        <w:bottom w:val="none" w:sz="0" w:space="0" w:color="auto"/>
        <w:right w:val="none" w:sz="0" w:space="0" w:color="auto"/>
      </w:divBdr>
    </w:div>
    <w:div w:id="161508004">
      <w:bodyDiv w:val="1"/>
      <w:marLeft w:val="0"/>
      <w:marRight w:val="0"/>
      <w:marTop w:val="0"/>
      <w:marBottom w:val="0"/>
      <w:divBdr>
        <w:top w:val="none" w:sz="0" w:space="0" w:color="auto"/>
        <w:left w:val="none" w:sz="0" w:space="0" w:color="auto"/>
        <w:bottom w:val="none" w:sz="0" w:space="0" w:color="auto"/>
        <w:right w:val="none" w:sz="0" w:space="0" w:color="auto"/>
      </w:divBdr>
      <w:divsChild>
        <w:div w:id="735013759">
          <w:marLeft w:val="0"/>
          <w:marRight w:val="0"/>
          <w:marTop w:val="0"/>
          <w:marBottom w:val="0"/>
          <w:divBdr>
            <w:top w:val="none" w:sz="0" w:space="0" w:color="auto"/>
            <w:left w:val="none" w:sz="0" w:space="0" w:color="auto"/>
            <w:bottom w:val="none" w:sz="0" w:space="0" w:color="auto"/>
            <w:right w:val="none" w:sz="0" w:space="0" w:color="auto"/>
          </w:divBdr>
        </w:div>
      </w:divsChild>
    </w:div>
    <w:div w:id="340595041">
      <w:bodyDiv w:val="1"/>
      <w:marLeft w:val="0"/>
      <w:marRight w:val="0"/>
      <w:marTop w:val="0"/>
      <w:marBottom w:val="0"/>
      <w:divBdr>
        <w:top w:val="none" w:sz="0" w:space="0" w:color="auto"/>
        <w:left w:val="none" w:sz="0" w:space="0" w:color="auto"/>
        <w:bottom w:val="none" w:sz="0" w:space="0" w:color="auto"/>
        <w:right w:val="none" w:sz="0" w:space="0" w:color="auto"/>
      </w:divBdr>
    </w:div>
    <w:div w:id="524712617">
      <w:bodyDiv w:val="1"/>
      <w:marLeft w:val="0"/>
      <w:marRight w:val="0"/>
      <w:marTop w:val="0"/>
      <w:marBottom w:val="0"/>
      <w:divBdr>
        <w:top w:val="none" w:sz="0" w:space="0" w:color="auto"/>
        <w:left w:val="none" w:sz="0" w:space="0" w:color="auto"/>
        <w:bottom w:val="none" w:sz="0" w:space="0" w:color="auto"/>
        <w:right w:val="none" w:sz="0" w:space="0" w:color="auto"/>
      </w:divBdr>
    </w:div>
    <w:div w:id="739445019">
      <w:bodyDiv w:val="1"/>
      <w:marLeft w:val="0"/>
      <w:marRight w:val="0"/>
      <w:marTop w:val="0"/>
      <w:marBottom w:val="0"/>
      <w:divBdr>
        <w:top w:val="none" w:sz="0" w:space="0" w:color="auto"/>
        <w:left w:val="none" w:sz="0" w:space="0" w:color="auto"/>
        <w:bottom w:val="none" w:sz="0" w:space="0" w:color="auto"/>
        <w:right w:val="none" w:sz="0" w:space="0" w:color="auto"/>
      </w:divBdr>
    </w:div>
    <w:div w:id="1172645700">
      <w:bodyDiv w:val="1"/>
      <w:marLeft w:val="0"/>
      <w:marRight w:val="0"/>
      <w:marTop w:val="0"/>
      <w:marBottom w:val="0"/>
      <w:divBdr>
        <w:top w:val="none" w:sz="0" w:space="0" w:color="auto"/>
        <w:left w:val="none" w:sz="0" w:space="0" w:color="auto"/>
        <w:bottom w:val="none" w:sz="0" w:space="0" w:color="auto"/>
        <w:right w:val="none" w:sz="0" w:space="0" w:color="auto"/>
      </w:divBdr>
    </w:div>
    <w:div w:id="1220631023">
      <w:bodyDiv w:val="1"/>
      <w:marLeft w:val="0"/>
      <w:marRight w:val="0"/>
      <w:marTop w:val="0"/>
      <w:marBottom w:val="0"/>
      <w:divBdr>
        <w:top w:val="none" w:sz="0" w:space="0" w:color="auto"/>
        <w:left w:val="none" w:sz="0" w:space="0" w:color="auto"/>
        <w:bottom w:val="none" w:sz="0" w:space="0" w:color="auto"/>
        <w:right w:val="none" w:sz="0" w:space="0" w:color="auto"/>
      </w:divBdr>
    </w:div>
    <w:div w:id="1254124101">
      <w:bodyDiv w:val="1"/>
      <w:marLeft w:val="0"/>
      <w:marRight w:val="0"/>
      <w:marTop w:val="0"/>
      <w:marBottom w:val="0"/>
      <w:divBdr>
        <w:top w:val="none" w:sz="0" w:space="0" w:color="auto"/>
        <w:left w:val="none" w:sz="0" w:space="0" w:color="auto"/>
        <w:bottom w:val="none" w:sz="0" w:space="0" w:color="auto"/>
        <w:right w:val="none" w:sz="0" w:space="0" w:color="auto"/>
      </w:divBdr>
    </w:div>
    <w:div w:id="1264338472">
      <w:bodyDiv w:val="1"/>
      <w:marLeft w:val="0"/>
      <w:marRight w:val="0"/>
      <w:marTop w:val="0"/>
      <w:marBottom w:val="0"/>
      <w:divBdr>
        <w:top w:val="none" w:sz="0" w:space="0" w:color="auto"/>
        <w:left w:val="none" w:sz="0" w:space="0" w:color="auto"/>
        <w:bottom w:val="none" w:sz="0" w:space="0" w:color="auto"/>
        <w:right w:val="none" w:sz="0" w:space="0" w:color="auto"/>
      </w:divBdr>
    </w:div>
    <w:div w:id="1519657736">
      <w:bodyDiv w:val="1"/>
      <w:marLeft w:val="0"/>
      <w:marRight w:val="0"/>
      <w:marTop w:val="0"/>
      <w:marBottom w:val="0"/>
      <w:divBdr>
        <w:top w:val="none" w:sz="0" w:space="0" w:color="auto"/>
        <w:left w:val="none" w:sz="0" w:space="0" w:color="auto"/>
        <w:bottom w:val="none" w:sz="0" w:space="0" w:color="auto"/>
        <w:right w:val="none" w:sz="0" w:space="0" w:color="auto"/>
      </w:divBdr>
    </w:div>
    <w:div w:id="1559709114">
      <w:bodyDiv w:val="1"/>
      <w:marLeft w:val="0"/>
      <w:marRight w:val="0"/>
      <w:marTop w:val="0"/>
      <w:marBottom w:val="0"/>
      <w:divBdr>
        <w:top w:val="none" w:sz="0" w:space="0" w:color="auto"/>
        <w:left w:val="none" w:sz="0" w:space="0" w:color="auto"/>
        <w:bottom w:val="none" w:sz="0" w:space="0" w:color="auto"/>
        <w:right w:val="none" w:sz="0" w:space="0" w:color="auto"/>
      </w:divBdr>
    </w:div>
    <w:div w:id="1596594552">
      <w:bodyDiv w:val="1"/>
      <w:marLeft w:val="0"/>
      <w:marRight w:val="0"/>
      <w:marTop w:val="0"/>
      <w:marBottom w:val="0"/>
      <w:divBdr>
        <w:top w:val="none" w:sz="0" w:space="0" w:color="auto"/>
        <w:left w:val="none" w:sz="0" w:space="0" w:color="auto"/>
        <w:bottom w:val="none" w:sz="0" w:space="0" w:color="auto"/>
        <w:right w:val="none" w:sz="0" w:space="0" w:color="auto"/>
      </w:divBdr>
    </w:div>
    <w:div w:id="1682317223">
      <w:bodyDiv w:val="1"/>
      <w:marLeft w:val="0"/>
      <w:marRight w:val="0"/>
      <w:marTop w:val="0"/>
      <w:marBottom w:val="0"/>
      <w:divBdr>
        <w:top w:val="none" w:sz="0" w:space="0" w:color="auto"/>
        <w:left w:val="none" w:sz="0" w:space="0" w:color="auto"/>
        <w:bottom w:val="none" w:sz="0" w:space="0" w:color="auto"/>
        <w:right w:val="none" w:sz="0" w:space="0" w:color="auto"/>
      </w:divBdr>
    </w:div>
    <w:div w:id="1722048484">
      <w:bodyDiv w:val="1"/>
      <w:marLeft w:val="0"/>
      <w:marRight w:val="0"/>
      <w:marTop w:val="0"/>
      <w:marBottom w:val="0"/>
      <w:divBdr>
        <w:top w:val="none" w:sz="0" w:space="0" w:color="auto"/>
        <w:left w:val="none" w:sz="0" w:space="0" w:color="auto"/>
        <w:bottom w:val="none" w:sz="0" w:space="0" w:color="auto"/>
        <w:right w:val="none" w:sz="0" w:space="0" w:color="auto"/>
      </w:divBdr>
    </w:div>
    <w:div w:id="198673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porate_supplier_requests@fanniemae.com" TargetMode="External"/><Relationship Id="rId18" Type="http://schemas.openxmlformats.org/officeDocument/2006/relationships/image" Target="media/image2.emf"/><Relationship Id="rId26" Type="http://schemas.openxmlformats.org/officeDocument/2006/relationships/hyperlink" Target="https://sf.freddiemac.com/content/_assets/resources/doc/other/Freddie-Mac-Requested-Information.docx" TargetMode="External"/><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rocureone.fanniemae.com/" TargetMode="External"/><Relationship Id="rId17" Type="http://schemas.openxmlformats.org/officeDocument/2006/relationships/oleObject" Target="embeddings/oleObject1.bin"/><Relationship Id="rId25" Type="http://schemas.openxmlformats.org/officeDocument/2006/relationships/oleObject" Target="embeddings/oleObject4.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Thirdparty_securitymanagement@fanniemae.com" TargetMode="External"/><Relationship Id="rId23" Type="http://schemas.openxmlformats.org/officeDocument/2006/relationships/package" Target="embeddings/Microsoft_Excel_Worksheet.xlsx"/><Relationship Id="rId28" Type="http://schemas.openxmlformats.org/officeDocument/2006/relationships/hyperlink" Target="mailto:kevin_barry@freddiemac.com" TargetMode="Externa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pplierRisk_ManagementTeam@fanniemae.com" TargetMode="External"/><Relationship Id="rId22" Type="http://schemas.openxmlformats.org/officeDocument/2006/relationships/image" Target="media/image4.emf"/><Relationship Id="rId27" Type="http://schemas.openxmlformats.org/officeDocument/2006/relationships/hyperlink" Target="mailto:kevin_barry@freddiemac.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p r o p e r t i e s   x m l n s = " h t t p : / / w w w . i m a n a g e . c o m / w o r k / x m l s c h e m a " >  
     < d o c u m e n t i d > L e g a l _ P r i m a r y ! 1 9 6 9 7 9 2 . 2 < / d o c u m e n t i d >  
     < s e n d e r i d > F 2 U R J L < / s e n d e r i d >  
     < s e n d e r e m a i l > R E B E C C A _ L O B E N H E R Z @ F A N N I E M A E . C O M < / s e n d e r e m a i l >  
     < l a s t m o d i f i e d > 2 0 2 0 - 0 2 - 0 5 T 1 7 : 0 2 : 0 0 . 0 0 0 0 0 0 0 - 0 5 : 0 0 < / l a s t m o d i f i e d >  
     < d a t a b a s e > L e g a l _ P r i m a r y < / 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167EA0E9EBC24290468F8CAF72FDFB" ma:contentTypeVersion="13" ma:contentTypeDescription="Create a new document." ma:contentTypeScope="" ma:versionID="05d1e1bdfcab433f7739a1d95c9f3dce">
  <xsd:schema xmlns:xsd="http://www.w3.org/2001/XMLSchema" xmlns:xs="http://www.w3.org/2001/XMLSchema" xmlns:p="http://schemas.microsoft.com/office/2006/metadata/properties" xmlns:ns3="d15a2d2b-a893-4e72-99b7-b6eb7ecee429" xmlns:ns4="8a9d1738-a05d-45e9-a57c-48517470845d" targetNamespace="http://schemas.microsoft.com/office/2006/metadata/properties" ma:root="true" ma:fieldsID="5b531bf440232684837f5b7deaa563a1" ns3:_="" ns4:_="">
    <xsd:import namespace="d15a2d2b-a893-4e72-99b7-b6eb7ecee429"/>
    <xsd:import namespace="8a9d1738-a05d-45e9-a57c-4851747084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a2d2b-a893-4e72-99b7-b6eb7ecee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d1738-a05d-45e9-a57c-4851747084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66B40B-B10A-4320-8BB0-60E49C8786C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15a2d2b-a893-4e72-99b7-b6eb7ecee429"/>
    <ds:schemaRef ds:uri="8a9d1738-a05d-45e9-a57c-48517470845d"/>
    <ds:schemaRef ds:uri="http://www.w3.org/XML/1998/namespace"/>
    <ds:schemaRef ds:uri="http://purl.org/dc/dcmitype/"/>
  </ds:schemaRefs>
</ds:datastoreItem>
</file>

<file path=customXml/itemProps2.xml><?xml version="1.0" encoding="utf-8"?>
<ds:datastoreItem xmlns:ds="http://schemas.openxmlformats.org/officeDocument/2006/customXml" ds:itemID="{4CF9FDA9-496A-4E40-AB39-1BCD61EC1D39}">
  <ds:schemaRefs>
    <ds:schemaRef ds:uri="http://www.imanage.com/work/xmlschema"/>
  </ds:schemaRefs>
</ds:datastoreItem>
</file>

<file path=customXml/itemProps3.xml><?xml version="1.0" encoding="utf-8"?>
<ds:datastoreItem xmlns:ds="http://schemas.openxmlformats.org/officeDocument/2006/customXml" ds:itemID="{21F65C7F-0520-4B19-B960-7123B16FCCFA}">
  <ds:schemaRefs>
    <ds:schemaRef ds:uri="http://schemas.openxmlformats.org/officeDocument/2006/bibliography"/>
  </ds:schemaRefs>
</ds:datastoreItem>
</file>

<file path=customXml/itemProps4.xml><?xml version="1.0" encoding="utf-8"?>
<ds:datastoreItem xmlns:ds="http://schemas.openxmlformats.org/officeDocument/2006/customXml" ds:itemID="{101200CA-AF5F-41A7-9F8C-675D482A7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a2d2b-a893-4e72-99b7-b6eb7ecee429"/>
    <ds:schemaRef ds:uri="8a9d1738-a05d-45e9-a57c-485174708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37D848-1EA1-43E2-8342-49129E2D87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8390</Words>
  <Characters>47826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56104</CharactersWithSpaces>
  <SharedDoc>false</SharedDoc>
  <HLinks>
    <vt:vector size="246" baseType="variant">
      <vt:variant>
        <vt:i4>5898328</vt:i4>
      </vt:variant>
      <vt:variant>
        <vt:i4>249</vt:i4>
      </vt:variant>
      <vt:variant>
        <vt:i4>0</vt:i4>
      </vt:variant>
      <vt:variant>
        <vt:i4>5</vt:i4>
      </vt:variant>
      <vt:variant>
        <vt:lpwstr>mailto:kevin_barry@freddiemac.com</vt:lpwstr>
      </vt:variant>
      <vt:variant>
        <vt:lpwstr/>
      </vt:variant>
      <vt:variant>
        <vt:i4>5898328</vt:i4>
      </vt:variant>
      <vt:variant>
        <vt:i4>246</vt:i4>
      </vt:variant>
      <vt:variant>
        <vt:i4>0</vt:i4>
      </vt:variant>
      <vt:variant>
        <vt:i4>5</vt:i4>
      </vt:variant>
      <vt:variant>
        <vt:lpwstr>mailto:kevin_barry@freddiemac.com</vt:lpwstr>
      </vt:variant>
      <vt:variant>
        <vt:lpwstr/>
      </vt:variant>
      <vt:variant>
        <vt:i4>4325456</vt:i4>
      </vt:variant>
      <vt:variant>
        <vt:i4>228</vt:i4>
      </vt:variant>
      <vt:variant>
        <vt:i4>0</vt:i4>
      </vt:variant>
      <vt:variant>
        <vt:i4>5</vt:i4>
      </vt:variant>
      <vt:variant>
        <vt:lpwstr>mailto:Thirdparty_securitymanagement@fanniemae.com</vt:lpwstr>
      </vt:variant>
      <vt:variant>
        <vt:lpwstr/>
      </vt:variant>
      <vt:variant>
        <vt:i4>2949166</vt:i4>
      </vt:variant>
      <vt:variant>
        <vt:i4>225</vt:i4>
      </vt:variant>
      <vt:variant>
        <vt:i4>0</vt:i4>
      </vt:variant>
      <vt:variant>
        <vt:i4>5</vt:i4>
      </vt:variant>
      <vt:variant>
        <vt:lpwstr>mailto:SupplierRisk_ManagementTeam@fanniemae.com</vt:lpwstr>
      </vt:variant>
      <vt:variant>
        <vt:lpwstr/>
      </vt:variant>
      <vt:variant>
        <vt:i4>3801098</vt:i4>
      </vt:variant>
      <vt:variant>
        <vt:i4>222</vt:i4>
      </vt:variant>
      <vt:variant>
        <vt:i4>0</vt:i4>
      </vt:variant>
      <vt:variant>
        <vt:i4>5</vt:i4>
      </vt:variant>
      <vt:variant>
        <vt:lpwstr>mailto:corporate_supplier_requests@fanniemae.com</vt:lpwstr>
      </vt:variant>
      <vt:variant>
        <vt:lpwstr/>
      </vt:variant>
      <vt:variant>
        <vt:i4>1048626</vt:i4>
      </vt:variant>
      <vt:variant>
        <vt:i4>212</vt:i4>
      </vt:variant>
      <vt:variant>
        <vt:i4>0</vt:i4>
      </vt:variant>
      <vt:variant>
        <vt:i4>5</vt:i4>
      </vt:variant>
      <vt:variant>
        <vt:lpwstr/>
      </vt:variant>
      <vt:variant>
        <vt:lpwstr>_Toc26370335</vt:lpwstr>
      </vt:variant>
      <vt:variant>
        <vt:i4>1114162</vt:i4>
      </vt:variant>
      <vt:variant>
        <vt:i4>206</vt:i4>
      </vt:variant>
      <vt:variant>
        <vt:i4>0</vt:i4>
      </vt:variant>
      <vt:variant>
        <vt:i4>5</vt:i4>
      </vt:variant>
      <vt:variant>
        <vt:lpwstr/>
      </vt:variant>
      <vt:variant>
        <vt:lpwstr>_Toc26370334</vt:lpwstr>
      </vt:variant>
      <vt:variant>
        <vt:i4>1441842</vt:i4>
      </vt:variant>
      <vt:variant>
        <vt:i4>200</vt:i4>
      </vt:variant>
      <vt:variant>
        <vt:i4>0</vt:i4>
      </vt:variant>
      <vt:variant>
        <vt:i4>5</vt:i4>
      </vt:variant>
      <vt:variant>
        <vt:lpwstr/>
      </vt:variant>
      <vt:variant>
        <vt:lpwstr>_Toc26370333</vt:lpwstr>
      </vt:variant>
      <vt:variant>
        <vt:i4>1507378</vt:i4>
      </vt:variant>
      <vt:variant>
        <vt:i4>194</vt:i4>
      </vt:variant>
      <vt:variant>
        <vt:i4>0</vt:i4>
      </vt:variant>
      <vt:variant>
        <vt:i4>5</vt:i4>
      </vt:variant>
      <vt:variant>
        <vt:lpwstr/>
      </vt:variant>
      <vt:variant>
        <vt:lpwstr>_Toc26370332</vt:lpwstr>
      </vt:variant>
      <vt:variant>
        <vt:i4>1310770</vt:i4>
      </vt:variant>
      <vt:variant>
        <vt:i4>188</vt:i4>
      </vt:variant>
      <vt:variant>
        <vt:i4>0</vt:i4>
      </vt:variant>
      <vt:variant>
        <vt:i4>5</vt:i4>
      </vt:variant>
      <vt:variant>
        <vt:lpwstr/>
      </vt:variant>
      <vt:variant>
        <vt:lpwstr>_Toc26370331</vt:lpwstr>
      </vt:variant>
      <vt:variant>
        <vt:i4>1376306</vt:i4>
      </vt:variant>
      <vt:variant>
        <vt:i4>182</vt:i4>
      </vt:variant>
      <vt:variant>
        <vt:i4>0</vt:i4>
      </vt:variant>
      <vt:variant>
        <vt:i4>5</vt:i4>
      </vt:variant>
      <vt:variant>
        <vt:lpwstr/>
      </vt:variant>
      <vt:variant>
        <vt:lpwstr>_Toc26370330</vt:lpwstr>
      </vt:variant>
      <vt:variant>
        <vt:i4>1835059</vt:i4>
      </vt:variant>
      <vt:variant>
        <vt:i4>176</vt:i4>
      </vt:variant>
      <vt:variant>
        <vt:i4>0</vt:i4>
      </vt:variant>
      <vt:variant>
        <vt:i4>5</vt:i4>
      </vt:variant>
      <vt:variant>
        <vt:lpwstr/>
      </vt:variant>
      <vt:variant>
        <vt:lpwstr>_Toc26370329</vt:lpwstr>
      </vt:variant>
      <vt:variant>
        <vt:i4>1900595</vt:i4>
      </vt:variant>
      <vt:variant>
        <vt:i4>170</vt:i4>
      </vt:variant>
      <vt:variant>
        <vt:i4>0</vt:i4>
      </vt:variant>
      <vt:variant>
        <vt:i4>5</vt:i4>
      </vt:variant>
      <vt:variant>
        <vt:lpwstr/>
      </vt:variant>
      <vt:variant>
        <vt:lpwstr>_Toc26370328</vt:lpwstr>
      </vt:variant>
      <vt:variant>
        <vt:i4>1179699</vt:i4>
      </vt:variant>
      <vt:variant>
        <vt:i4>164</vt:i4>
      </vt:variant>
      <vt:variant>
        <vt:i4>0</vt:i4>
      </vt:variant>
      <vt:variant>
        <vt:i4>5</vt:i4>
      </vt:variant>
      <vt:variant>
        <vt:lpwstr/>
      </vt:variant>
      <vt:variant>
        <vt:lpwstr>_Toc26370327</vt:lpwstr>
      </vt:variant>
      <vt:variant>
        <vt:i4>1245235</vt:i4>
      </vt:variant>
      <vt:variant>
        <vt:i4>158</vt:i4>
      </vt:variant>
      <vt:variant>
        <vt:i4>0</vt:i4>
      </vt:variant>
      <vt:variant>
        <vt:i4>5</vt:i4>
      </vt:variant>
      <vt:variant>
        <vt:lpwstr/>
      </vt:variant>
      <vt:variant>
        <vt:lpwstr>_Toc26370326</vt:lpwstr>
      </vt:variant>
      <vt:variant>
        <vt:i4>1048627</vt:i4>
      </vt:variant>
      <vt:variant>
        <vt:i4>152</vt:i4>
      </vt:variant>
      <vt:variant>
        <vt:i4>0</vt:i4>
      </vt:variant>
      <vt:variant>
        <vt:i4>5</vt:i4>
      </vt:variant>
      <vt:variant>
        <vt:lpwstr/>
      </vt:variant>
      <vt:variant>
        <vt:lpwstr>_Toc26370325</vt:lpwstr>
      </vt:variant>
      <vt:variant>
        <vt:i4>1114163</vt:i4>
      </vt:variant>
      <vt:variant>
        <vt:i4>146</vt:i4>
      </vt:variant>
      <vt:variant>
        <vt:i4>0</vt:i4>
      </vt:variant>
      <vt:variant>
        <vt:i4>5</vt:i4>
      </vt:variant>
      <vt:variant>
        <vt:lpwstr/>
      </vt:variant>
      <vt:variant>
        <vt:lpwstr>_Toc26370324</vt:lpwstr>
      </vt:variant>
      <vt:variant>
        <vt:i4>1441843</vt:i4>
      </vt:variant>
      <vt:variant>
        <vt:i4>140</vt:i4>
      </vt:variant>
      <vt:variant>
        <vt:i4>0</vt:i4>
      </vt:variant>
      <vt:variant>
        <vt:i4>5</vt:i4>
      </vt:variant>
      <vt:variant>
        <vt:lpwstr/>
      </vt:variant>
      <vt:variant>
        <vt:lpwstr>_Toc26370323</vt:lpwstr>
      </vt:variant>
      <vt:variant>
        <vt:i4>1507379</vt:i4>
      </vt:variant>
      <vt:variant>
        <vt:i4>134</vt:i4>
      </vt:variant>
      <vt:variant>
        <vt:i4>0</vt:i4>
      </vt:variant>
      <vt:variant>
        <vt:i4>5</vt:i4>
      </vt:variant>
      <vt:variant>
        <vt:lpwstr/>
      </vt:variant>
      <vt:variant>
        <vt:lpwstr>_Toc26370322</vt:lpwstr>
      </vt:variant>
      <vt:variant>
        <vt:i4>1310771</vt:i4>
      </vt:variant>
      <vt:variant>
        <vt:i4>128</vt:i4>
      </vt:variant>
      <vt:variant>
        <vt:i4>0</vt:i4>
      </vt:variant>
      <vt:variant>
        <vt:i4>5</vt:i4>
      </vt:variant>
      <vt:variant>
        <vt:lpwstr/>
      </vt:variant>
      <vt:variant>
        <vt:lpwstr>_Toc26370321</vt:lpwstr>
      </vt:variant>
      <vt:variant>
        <vt:i4>1376307</vt:i4>
      </vt:variant>
      <vt:variant>
        <vt:i4>122</vt:i4>
      </vt:variant>
      <vt:variant>
        <vt:i4>0</vt:i4>
      </vt:variant>
      <vt:variant>
        <vt:i4>5</vt:i4>
      </vt:variant>
      <vt:variant>
        <vt:lpwstr/>
      </vt:variant>
      <vt:variant>
        <vt:lpwstr>_Toc26370320</vt:lpwstr>
      </vt:variant>
      <vt:variant>
        <vt:i4>1835056</vt:i4>
      </vt:variant>
      <vt:variant>
        <vt:i4>116</vt:i4>
      </vt:variant>
      <vt:variant>
        <vt:i4>0</vt:i4>
      </vt:variant>
      <vt:variant>
        <vt:i4>5</vt:i4>
      </vt:variant>
      <vt:variant>
        <vt:lpwstr/>
      </vt:variant>
      <vt:variant>
        <vt:lpwstr>_Toc26370319</vt:lpwstr>
      </vt:variant>
      <vt:variant>
        <vt:i4>1900592</vt:i4>
      </vt:variant>
      <vt:variant>
        <vt:i4>110</vt:i4>
      </vt:variant>
      <vt:variant>
        <vt:i4>0</vt:i4>
      </vt:variant>
      <vt:variant>
        <vt:i4>5</vt:i4>
      </vt:variant>
      <vt:variant>
        <vt:lpwstr/>
      </vt:variant>
      <vt:variant>
        <vt:lpwstr>_Toc26370318</vt:lpwstr>
      </vt:variant>
      <vt:variant>
        <vt:i4>1179696</vt:i4>
      </vt:variant>
      <vt:variant>
        <vt:i4>104</vt:i4>
      </vt:variant>
      <vt:variant>
        <vt:i4>0</vt:i4>
      </vt:variant>
      <vt:variant>
        <vt:i4>5</vt:i4>
      </vt:variant>
      <vt:variant>
        <vt:lpwstr/>
      </vt:variant>
      <vt:variant>
        <vt:lpwstr>_Toc26370317</vt:lpwstr>
      </vt:variant>
      <vt:variant>
        <vt:i4>1245232</vt:i4>
      </vt:variant>
      <vt:variant>
        <vt:i4>98</vt:i4>
      </vt:variant>
      <vt:variant>
        <vt:i4>0</vt:i4>
      </vt:variant>
      <vt:variant>
        <vt:i4>5</vt:i4>
      </vt:variant>
      <vt:variant>
        <vt:lpwstr/>
      </vt:variant>
      <vt:variant>
        <vt:lpwstr>_Toc26370316</vt:lpwstr>
      </vt:variant>
      <vt:variant>
        <vt:i4>1048624</vt:i4>
      </vt:variant>
      <vt:variant>
        <vt:i4>92</vt:i4>
      </vt:variant>
      <vt:variant>
        <vt:i4>0</vt:i4>
      </vt:variant>
      <vt:variant>
        <vt:i4>5</vt:i4>
      </vt:variant>
      <vt:variant>
        <vt:lpwstr/>
      </vt:variant>
      <vt:variant>
        <vt:lpwstr>_Toc26370315</vt:lpwstr>
      </vt:variant>
      <vt:variant>
        <vt:i4>1114160</vt:i4>
      </vt:variant>
      <vt:variant>
        <vt:i4>86</vt:i4>
      </vt:variant>
      <vt:variant>
        <vt:i4>0</vt:i4>
      </vt:variant>
      <vt:variant>
        <vt:i4>5</vt:i4>
      </vt:variant>
      <vt:variant>
        <vt:lpwstr/>
      </vt:variant>
      <vt:variant>
        <vt:lpwstr>_Toc26370314</vt:lpwstr>
      </vt:variant>
      <vt:variant>
        <vt:i4>1441840</vt:i4>
      </vt:variant>
      <vt:variant>
        <vt:i4>80</vt:i4>
      </vt:variant>
      <vt:variant>
        <vt:i4>0</vt:i4>
      </vt:variant>
      <vt:variant>
        <vt:i4>5</vt:i4>
      </vt:variant>
      <vt:variant>
        <vt:lpwstr/>
      </vt:variant>
      <vt:variant>
        <vt:lpwstr>_Toc26370313</vt:lpwstr>
      </vt:variant>
      <vt:variant>
        <vt:i4>1507376</vt:i4>
      </vt:variant>
      <vt:variant>
        <vt:i4>74</vt:i4>
      </vt:variant>
      <vt:variant>
        <vt:i4>0</vt:i4>
      </vt:variant>
      <vt:variant>
        <vt:i4>5</vt:i4>
      </vt:variant>
      <vt:variant>
        <vt:lpwstr/>
      </vt:variant>
      <vt:variant>
        <vt:lpwstr>_Toc26370312</vt:lpwstr>
      </vt:variant>
      <vt:variant>
        <vt:i4>1310768</vt:i4>
      </vt:variant>
      <vt:variant>
        <vt:i4>68</vt:i4>
      </vt:variant>
      <vt:variant>
        <vt:i4>0</vt:i4>
      </vt:variant>
      <vt:variant>
        <vt:i4>5</vt:i4>
      </vt:variant>
      <vt:variant>
        <vt:lpwstr/>
      </vt:variant>
      <vt:variant>
        <vt:lpwstr>_Toc26370311</vt:lpwstr>
      </vt:variant>
      <vt:variant>
        <vt:i4>1376304</vt:i4>
      </vt:variant>
      <vt:variant>
        <vt:i4>62</vt:i4>
      </vt:variant>
      <vt:variant>
        <vt:i4>0</vt:i4>
      </vt:variant>
      <vt:variant>
        <vt:i4>5</vt:i4>
      </vt:variant>
      <vt:variant>
        <vt:lpwstr/>
      </vt:variant>
      <vt:variant>
        <vt:lpwstr>_Toc26370310</vt:lpwstr>
      </vt:variant>
      <vt:variant>
        <vt:i4>1835057</vt:i4>
      </vt:variant>
      <vt:variant>
        <vt:i4>56</vt:i4>
      </vt:variant>
      <vt:variant>
        <vt:i4>0</vt:i4>
      </vt:variant>
      <vt:variant>
        <vt:i4>5</vt:i4>
      </vt:variant>
      <vt:variant>
        <vt:lpwstr/>
      </vt:variant>
      <vt:variant>
        <vt:lpwstr>_Toc26370309</vt:lpwstr>
      </vt:variant>
      <vt:variant>
        <vt:i4>1900593</vt:i4>
      </vt:variant>
      <vt:variant>
        <vt:i4>50</vt:i4>
      </vt:variant>
      <vt:variant>
        <vt:i4>0</vt:i4>
      </vt:variant>
      <vt:variant>
        <vt:i4>5</vt:i4>
      </vt:variant>
      <vt:variant>
        <vt:lpwstr/>
      </vt:variant>
      <vt:variant>
        <vt:lpwstr>_Toc26370308</vt:lpwstr>
      </vt:variant>
      <vt:variant>
        <vt:i4>1179697</vt:i4>
      </vt:variant>
      <vt:variant>
        <vt:i4>44</vt:i4>
      </vt:variant>
      <vt:variant>
        <vt:i4>0</vt:i4>
      </vt:variant>
      <vt:variant>
        <vt:i4>5</vt:i4>
      </vt:variant>
      <vt:variant>
        <vt:lpwstr/>
      </vt:variant>
      <vt:variant>
        <vt:lpwstr>_Toc26370307</vt:lpwstr>
      </vt:variant>
      <vt:variant>
        <vt:i4>1245233</vt:i4>
      </vt:variant>
      <vt:variant>
        <vt:i4>38</vt:i4>
      </vt:variant>
      <vt:variant>
        <vt:i4>0</vt:i4>
      </vt:variant>
      <vt:variant>
        <vt:i4>5</vt:i4>
      </vt:variant>
      <vt:variant>
        <vt:lpwstr/>
      </vt:variant>
      <vt:variant>
        <vt:lpwstr>_Toc26370306</vt:lpwstr>
      </vt:variant>
      <vt:variant>
        <vt:i4>1048625</vt:i4>
      </vt:variant>
      <vt:variant>
        <vt:i4>32</vt:i4>
      </vt:variant>
      <vt:variant>
        <vt:i4>0</vt:i4>
      </vt:variant>
      <vt:variant>
        <vt:i4>5</vt:i4>
      </vt:variant>
      <vt:variant>
        <vt:lpwstr/>
      </vt:variant>
      <vt:variant>
        <vt:lpwstr>_Toc26370305</vt:lpwstr>
      </vt:variant>
      <vt:variant>
        <vt:i4>1114161</vt:i4>
      </vt:variant>
      <vt:variant>
        <vt:i4>26</vt:i4>
      </vt:variant>
      <vt:variant>
        <vt:i4>0</vt:i4>
      </vt:variant>
      <vt:variant>
        <vt:i4>5</vt:i4>
      </vt:variant>
      <vt:variant>
        <vt:lpwstr/>
      </vt:variant>
      <vt:variant>
        <vt:lpwstr>_Toc26370304</vt:lpwstr>
      </vt:variant>
      <vt:variant>
        <vt:i4>1441841</vt:i4>
      </vt:variant>
      <vt:variant>
        <vt:i4>20</vt:i4>
      </vt:variant>
      <vt:variant>
        <vt:i4>0</vt:i4>
      </vt:variant>
      <vt:variant>
        <vt:i4>5</vt:i4>
      </vt:variant>
      <vt:variant>
        <vt:lpwstr/>
      </vt:variant>
      <vt:variant>
        <vt:lpwstr>_Toc26370303</vt:lpwstr>
      </vt:variant>
      <vt:variant>
        <vt:i4>1507377</vt:i4>
      </vt:variant>
      <vt:variant>
        <vt:i4>14</vt:i4>
      </vt:variant>
      <vt:variant>
        <vt:i4>0</vt:i4>
      </vt:variant>
      <vt:variant>
        <vt:i4>5</vt:i4>
      </vt:variant>
      <vt:variant>
        <vt:lpwstr/>
      </vt:variant>
      <vt:variant>
        <vt:lpwstr>_Toc26370302</vt:lpwstr>
      </vt:variant>
      <vt:variant>
        <vt:i4>1310769</vt:i4>
      </vt:variant>
      <vt:variant>
        <vt:i4>8</vt:i4>
      </vt:variant>
      <vt:variant>
        <vt:i4>0</vt:i4>
      </vt:variant>
      <vt:variant>
        <vt:i4>5</vt:i4>
      </vt:variant>
      <vt:variant>
        <vt:lpwstr/>
      </vt:variant>
      <vt:variant>
        <vt:lpwstr>_Toc26370301</vt:lpwstr>
      </vt:variant>
      <vt:variant>
        <vt:i4>1376305</vt:i4>
      </vt:variant>
      <vt:variant>
        <vt:i4>2</vt:i4>
      </vt:variant>
      <vt:variant>
        <vt:i4>0</vt:i4>
      </vt:variant>
      <vt:variant>
        <vt:i4>5</vt:i4>
      </vt:variant>
      <vt:variant>
        <vt:lpwstr/>
      </vt:variant>
      <vt:variant>
        <vt:lpwstr>_Toc26370300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Jozwik, Janet Catherine</dc:creator>
  <cp:keywords/>
  <dc:description/>
  <cp:lastModifiedBy>Campbell, Chevaughn</cp:lastModifiedBy>
  <cp:revision>2</cp:revision>
  <cp:lastPrinted>2022-11-03T12:28:00Z</cp:lastPrinted>
  <dcterms:created xsi:type="dcterms:W3CDTF">2022-11-03T12:29:00Z</dcterms:created>
  <dcterms:modified xsi:type="dcterms:W3CDTF">2022-11-03T12:29:00Z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0x01010056167EA0E9EBC24290468F8CAF72FDFB</vt:lpwstr>
  </property>
  <property fmtid="{D5CDD505-2E9C-101B-9397-08002B2CF9AE}" pid="3" name="_dlc_DocIdItemGuid">
    <vt:lpwstr>e5309496-1b2e-423a-8e70-e503a70810d9</vt:lpwstr>
  </property>
</Properties>
</file>