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B816" w14:textId="77777777" w:rsidR="00781346" w:rsidRDefault="00781346">
      <w:pPr>
        <w:jc w:val="both"/>
        <w:rPr>
          <w:rFonts w:ascii="Arial" w:hAnsi="Arial"/>
        </w:rPr>
      </w:pPr>
      <w:bookmarkStart w:id="0" w:name="_Hlk62201688"/>
      <w:bookmarkStart w:id="1" w:name="_Hlk62201599"/>
    </w:p>
    <w:p w14:paraId="319BD334" w14:textId="77777777" w:rsidR="00FA1AB7" w:rsidRPr="00C56D04" w:rsidRDefault="00FA1AB7" w:rsidP="00FA1AB7">
      <w:pPr>
        <w:jc w:val="both"/>
        <w:rPr>
          <w:rFonts w:ascii="Arial" w:hAnsi="Arial" w:cs="Arial"/>
        </w:rPr>
      </w:pPr>
      <w:proofErr w:type="gramStart"/>
      <w:r w:rsidRPr="00C56D04">
        <w:rPr>
          <w:rFonts w:ascii="Arial" w:hAnsi="Arial" w:cs="Arial"/>
        </w:rPr>
        <w:t>All of</w:t>
      </w:r>
      <w:proofErr w:type="gramEnd"/>
      <w:r w:rsidRPr="00C56D04">
        <w:rPr>
          <w:rFonts w:ascii="Arial" w:hAnsi="Arial" w:cs="Arial"/>
        </w:rPr>
        <w:t xml:space="preserve"> the language changes authorized by Freddie Mac on the authorized change pages provided below are permissible, and some are required, for Mortgages originated using the Fannie Mae/Freddie Mac or Freddie Mac Uniform Instruments when sold to Freddie Mac.</w:t>
      </w:r>
    </w:p>
    <w:p w14:paraId="420240F1" w14:textId="77777777" w:rsidR="00FA1AB7" w:rsidRPr="00C56D04" w:rsidRDefault="00FA1AB7" w:rsidP="00FA1AB7">
      <w:pPr>
        <w:jc w:val="both"/>
        <w:rPr>
          <w:rFonts w:ascii="Arial" w:hAnsi="Arial" w:cs="Arial"/>
        </w:rPr>
      </w:pPr>
    </w:p>
    <w:p w14:paraId="6B82293A" w14:textId="77777777" w:rsidR="00FA1AB7" w:rsidRPr="00C56D04" w:rsidRDefault="00FA1AB7" w:rsidP="00FA1AB7">
      <w:pPr>
        <w:jc w:val="both"/>
        <w:rPr>
          <w:rFonts w:ascii="Arial" w:hAnsi="Arial" w:cs="Arial"/>
          <w:b/>
        </w:rPr>
      </w:pPr>
      <w:r w:rsidRPr="00C56D04">
        <w:rPr>
          <w:rFonts w:ascii="Arial" w:hAnsi="Arial" w:cs="Arial"/>
        </w:rPr>
        <w:t xml:space="preserve">If a particular State does not appear on this list of authorized changes, it is because Freddie Mac does not currently have any state-specific authorized changes for that state.  In addition, the changes set forth on these Authorized Change Pages may not be the only changes required under applicable law or state and local recording requirements with respect to a specific loan originator or loan transaction. </w:t>
      </w:r>
      <w:r w:rsidRPr="00C56D04">
        <w:rPr>
          <w:rFonts w:ascii="Arial" w:hAnsi="Arial" w:cs="Arial"/>
          <w:b/>
        </w:rPr>
        <w:t>Accordingly, originators should have qualified legal counsel review loan documentation for compliance with applicable law.</w:t>
      </w:r>
    </w:p>
    <w:p w14:paraId="7B748170" w14:textId="77777777" w:rsidR="00FA1AB7" w:rsidRPr="00C56D04" w:rsidRDefault="00FA1AB7" w:rsidP="00FA1AB7">
      <w:pPr>
        <w:jc w:val="both"/>
        <w:rPr>
          <w:rFonts w:ascii="Arial" w:hAnsi="Arial" w:cs="Arial"/>
        </w:rPr>
      </w:pPr>
    </w:p>
    <w:p w14:paraId="3F96B121" w14:textId="37D2062B" w:rsidR="00FA1AB7" w:rsidRPr="00C56D04" w:rsidRDefault="00FA1AB7" w:rsidP="00FA1AB7">
      <w:pPr>
        <w:jc w:val="both"/>
        <w:rPr>
          <w:rFonts w:ascii="Arial" w:hAnsi="Arial" w:cs="Arial"/>
        </w:rPr>
      </w:pPr>
      <w:r w:rsidRPr="00C56D04">
        <w:rPr>
          <w:rFonts w:ascii="Arial" w:hAnsi="Arial" w:cs="Arial"/>
        </w:rPr>
        <w:t>The changes authorized by Freddie Mac can also be found in Exhibit 5</w:t>
      </w:r>
      <w:r w:rsidR="00CC266B">
        <w:rPr>
          <w:rFonts w:ascii="Arial" w:hAnsi="Arial" w:cs="Arial"/>
        </w:rPr>
        <w:t>A</w:t>
      </w:r>
      <w:r w:rsidRPr="00C56D04">
        <w:rPr>
          <w:rFonts w:ascii="Arial" w:hAnsi="Arial" w:cs="Arial"/>
        </w:rPr>
        <w:t xml:space="preserve"> of the Freddie Mac </w:t>
      </w:r>
      <w:r w:rsidRPr="00C56D04">
        <w:rPr>
          <w:rFonts w:ascii="Arial" w:hAnsi="Arial" w:cs="Arial"/>
          <w:i/>
        </w:rPr>
        <w:t>Single-Family Seller/Servicer Guide</w:t>
      </w:r>
      <w:r w:rsidRPr="00C56D04">
        <w:rPr>
          <w:rFonts w:ascii="Arial" w:hAnsi="Arial" w:cs="Arial"/>
        </w:rPr>
        <w:t>.</w:t>
      </w:r>
    </w:p>
    <w:p w14:paraId="13161A2E" w14:textId="77777777" w:rsidR="00FA1AB7" w:rsidRPr="00C56D04" w:rsidRDefault="00FA1AB7" w:rsidP="00FA1AB7">
      <w:pPr>
        <w:jc w:val="both"/>
        <w:rPr>
          <w:rFonts w:ascii="Arial" w:hAnsi="Arial" w:cs="Arial"/>
        </w:rPr>
      </w:pPr>
    </w:p>
    <w:p w14:paraId="51F70C5C" w14:textId="77777777" w:rsidR="00FA1AB7" w:rsidRPr="00C56D04" w:rsidRDefault="00FA1AB7" w:rsidP="00FA1AB7">
      <w:pPr>
        <w:jc w:val="both"/>
        <w:rPr>
          <w:rFonts w:ascii="Arial" w:hAnsi="Arial" w:cs="Arial"/>
          <w:b/>
          <w:caps/>
        </w:rPr>
      </w:pPr>
      <w:r w:rsidRPr="00C56D04">
        <w:rPr>
          <w:rFonts w:ascii="Arial" w:hAnsi="Arial" w:cs="Arial"/>
          <w:b/>
          <w:caps/>
        </w:rPr>
        <w:t>Plain Language</w:t>
      </w:r>
    </w:p>
    <w:p w14:paraId="0DA2015D" w14:textId="77777777" w:rsidR="00FA1AB7" w:rsidRPr="00C56D04" w:rsidRDefault="00FA1AB7" w:rsidP="00FA1AB7">
      <w:pPr>
        <w:jc w:val="both"/>
        <w:rPr>
          <w:rFonts w:ascii="Arial" w:hAnsi="Arial" w:cs="Arial"/>
        </w:rPr>
      </w:pPr>
      <w:r w:rsidRPr="00C56D04">
        <w:rPr>
          <w:rFonts w:ascii="Arial" w:hAnsi="Arial" w:cs="Arial"/>
        </w:rPr>
        <w:t>If the authorized change is to a “plain language” form, the plain language version of a change must be used.  If no special plain language version of a change is given, the version provided, or an originator-prepared alternative in substantially that wording, may be used subject to Seller’s legal counsel’s review and approval.</w:t>
      </w:r>
    </w:p>
    <w:p w14:paraId="1B1AFB65" w14:textId="77777777" w:rsidR="00FA1AB7" w:rsidRPr="00C56D04" w:rsidRDefault="00FA1AB7" w:rsidP="00FA1AB7">
      <w:pPr>
        <w:jc w:val="both"/>
        <w:rPr>
          <w:rFonts w:ascii="Arial" w:hAnsi="Arial" w:cs="Arial"/>
          <w:b/>
        </w:rPr>
      </w:pPr>
    </w:p>
    <w:p w14:paraId="752B046A" w14:textId="77777777" w:rsidR="00FA1AB7" w:rsidRPr="00C56D04" w:rsidRDefault="00FA1AB7" w:rsidP="00FA1AB7">
      <w:pPr>
        <w:jc w:val="both"/>
        <w:rPr>
          <w:rFonts w:ascii="Arial" w:hAnsi="Arial" w:cs="Arial"/>
          <w:b/>
        </w:rPr>
      </w:pPr>
      <w:r w:rsidRPr="00C56D04">
        <w:rPr>
          <w:rFonts w:ascii="Arial" w:hAnsi="Arial" w:cs="Arial"/>
          <w:b/>
        </w:rPr>
        <w:t>CROSS-REFERENCES</w:t>
      </w:r>
    </w:p>
    <w:p w14:paraId="0E555597" w14:textId="77777777" w:rsidR="00FA1AB7" w:rsidRPr="00C56D04" w:rsidRDefault="00FA1AB7" w:rsidP="00FA1AB7">
      <w:pPr>
        <w:jc w:val="both"/>
        <w:rPr>
          <w:rFonts w:ascii="Arial" w:hAnsi="Arial" w:cs="Arial"/>
        </w:rPr>
      </w:pPr>
      <w:r w:rsidRPr="00C56D04">
        <w:rPr>
          <w:rFonts w:ascii="Arial" w:hAnsi="Arial" w:cs="Arial"/>
        </w:rPr>
        <w:t>Cross references in the documents may be adjusted, where necessary, to reflect changes in paragraph numbering or pagination resulting from Authorized Changes.</w:t>
      </w:r>
    </w:p>
    <w:p w14:paraId="7AC137BA" w14:textId="77777777" w:rsidR="00FA1AB7" w:rsidRPr="00C56D04" w:rsidRDefault="00FA1AB7" w:rsidP="00FA1AB7">
      <w:pPr>
        <w:jc w:val="both"/>
        <w:rPr>
          <w:rFonts w:ascii="Arial" w:hAnsi="Arial" w:cs="Arial"/>
          <w:b/>
        </w:rPr>
      </w:pPr>
    </w:p>
    <w:p w14:paraId="6183CB69" w14:textId="77777777" w:rsidR="00FA1AB7" w:rsidRPr="00C56D04" w:rsidRDefault="00FA1AB7" w:rsidP="00FA1AB7">
      <w:pPr>
        <w:jc w:val="both"/>
        <w:rPr>
          <w:rFonts w:ascii="Arial" w:hAnsi="Arial" w:cs="Arial"/>
          <w:b/>
        </w:rPr>
      </w:pPr>
      <w:r w:rsidRPr="00C56D04">
        <w:rPr>
          <w:rFonts w:ascii="Arial" w:hAnsi="Arial" w:cs="Arial"/>
          <w:b/>
        </w:rPr>
        <w:t>BORROWER INITIALS</w:t>
      </w:r>
    </w:p>
    <w:p w14:paraId="181F6A44" w14:textId="77777777" w:rsidR="00FA1AB7" w:rsidRPr="00C56D04" w:rsidRDefault="00FA1AB7" w:rsidP="00FA1AB7">
      <w:pPr>
        <w:jc w:val="both"/>
        <w:rPr>
          <w:rFonts w:ascii="Arial" w:hAnsi="Arial" w:cs="Arial"/>
        </w:rPr>
      </w:pPr>
      <w:r w:rsidRPr="00C56D04">
        <w:rPr>
          <w:rFonts w:ascii="Arial" w:hAnsi="Arial" w:cs="Arial"/>
        </w:rPr>
        <w:t xml:space="preserve">Although not required, originators may include at the bottom of each page, “initial lines” on which the Borrower may insert initials to acknowledge that all pages of the document are present.  If initial lines are provided, the originator is not required to have the Borrower initial the document, but if the Borrower does initial the document, the originator must require that the Borrower initial </w:t>
      </w:r>
      <w:proofErr w:type="gramStart"/>
      <w:r w:rsidRPr="00C56D04">
        <w:rPr>
          <w:rFonts w:ascii="Arial" w:hAnsi="Arial" w:cs="Arial"/>
        </w:rPr>
        <w:t>each and every</w:t>
      </w:r>
      <w:proofErr w:type="gramEnd"/>
      <w:r w:rsidRPr="00C56D04">
        <w:rPr>
          <w:rFonts w:ascii="Arial" w:hAnsi="Arial" w:cs="Arial"/>
        </w:rPr>
        <w:t xml:space="preserve"> page as indicated.</w:t>
      </w:r>
    </w:p>
    <w:p w14:paraId="083C747E" w14:textId="77777777" w:rsidR="00FA1AB7" w:rsidRPr="00C56D04" w:rsidRDefault="00FA1AB7" w:rsidP="00FA1AB7">
      <w:pPr>
        <w:jc w:val="both"/>
        <w:rPr>
          <w:rFonts w:ascii="Arial" w:hAnsi="Arial" w:cs="Arial"/>
        </w:rPr>
      </w:pPr>
    </w:p>
    <w:p w14:paraId="124DCBAF" w14:textId="77777777" w:rsidR="00FA1AB7" w:rsidRPr="00C56D04" w:rsidRDefault="00FA1AB7" w:rsidP="00FA1AB7">
      <w:pPr>
        <w:jc w:val="both"/>
        <w:rPr>
          <w:rFonts w:ascii="Arial" w:hAnsi="Arial" w:cs="Arial"/>
          <w:b/>
        </w:rPr>
      </w:pPr>
      <w:r w:rsidRPr="00C56D04">
        <w:rPr>
          <w:rFonts w:ascii="Arial" w:hAnsi="Arial" w:cs="Arial"/>
          <w:b/>
        </w:rPr>
        <w:t>TAGLINES</w:t>
      </w:r>
    </w:p>
    <w:p w14:paraId="4D8BBE1B" w14:textId="77777777" w:rsidR="00FA1AB7" w:rsidRPr="00C56D04" w:rsidRDefault="00FA1AB7" w:rsidP="00FA1AB7">
      <w:pPr>
        <w:jc w:val="both"/>
        <w:rPr>
          <w:rFonts w:ascii="Arial" w:hAnsi="Arial" w:cs="Arial"/>
        </w:rPr>
      </w:pPr>
      <w:r w:rsidRPr="00C56D04">
        <w:rPr>
          <w:rFonts w:ascii="Arial" w:hAnsi="Arial" w:cs="Arial"/>
        </w:rPr>
        <w:t>The Agency tagline must be present on each page of all Uniform Instruments used to originate Single-Family residential mortgage loans for sale to Freddie Mac.</w:t>
      </w:r>
    </w:p>
    <w:p w14:paraId="5ACC1A45" w14:textId="12D4C1C9" w:rsidR="00781346" w:rsidRDefault="00781346" w:rsidP="00D726B6">
      <w:pPr>
        <w:jc w:val="both"/>
        <w:rPr>
          <w:caps/>
        </w:rPr>
      </w:pPr>
    </w:p>
    <w:bookmarkEnd w:id="0"/>
    <w:p w14:paraId="63189EB5" w14:textId="77777777" w:rsidR="005B044F" w:rsidRDefault="005B044F" w:rsidP="00D726B6">
      <w:pPr>
        <w:jc w:val="both"/>
        <w:rPr>
          <w:caps/>
        </w:rPr>
        <w:sectPr w:rsidR="005B044F" w:rsidSect="00D027E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432" w:footer="432" w:gutter="0"/>
          <w:pgNumType w:start="1"/>
          <w:cols w:space="720"/>
          <w:titlePg/>
          <w:docGrid w:linePitch="326"/>
        </w:sectPr>
      </w:pPr>
    </w:p>
    <w:p w14:paraId="428D7732" w14:textId="77777777" w:rsidR="00D726B6" w:rsidRDefault="00D726B6" w:rsidP="00D726B6">
      <w:pPr>
        <w:jc w:val="both"/>
        <w:rPr>
          <w:caps/>
        </w:rPr>
      </w:pPr>
    </w:p>
    <w:p w14:paraId="48229327" w14:textId="77777777" w:rsidR="00D726B6" w:rsidRDefault="00D726B6" w:rsidP="00D726B6">
      <w:pPr>
        <w:jc w:val="both"/>
        <w:rPr>
          <w:caps/>
        </w:rPr>
      </w:pPr>
    </w:p>
    <w:p w14:paraId="71741EC6" w14:textId="77777777" w:rsidR="00D726B6" w:rsidRDefault="00D726B6" w:rsidP="00D726B6">
      <w:pPr>
        <w:jc w:val="both"/>
        <w:rPr>
          <w:caps/>
        </w:rPr>
      </w:pPr>
    </w:p>
    <w:p w14:paraId="0ECD8972" w14:textId="77777777" w:rsidR="00781346" w:rsidRDefault="00781346">
      <w:pPr>
        <w:tabs>
          <w:tab w:val="left" w:pos="720"/>
        </w:tabs>
        <w:jc w:val="both"/>
        <w:rPr>
          <w:rFonts w:ascii="Arial" w:hAnsi="Arial"/>
        </w:rPr>
      </w:pPr>
    </w:p>
    <w:p w14:paraId="7E1E8319" w14:textId="77777777" w:rsidR="00D726B6" w:rsidRDefault="00D726B6">
      <w:pPr>
        <w:tabs>
          <w:tab w:val="left" w:pos="720"/>
        </w:tabs>
        <w:jc w:val="both"/>
        <w:rPr>
          <w:rFonts w:ascii="Arial" w:hAnsi="Arial"/>
        </w:rPr>
      </w:pPr>
    </w:p>
    <w:p w14:paraId="7398481F" w14:textId="77777777" w:rsidR="00D726B6" w:rsidRDefault="00D726B6">
      <w:pPr>
        <w:tabs>
          <w:tab w:val="left" w:pos="720"/>
        </w:tabs>
        <w:jc w:val="both"/>
        <w:rPr>
          <w:rFonts w:ascii="Arial" w:hAnsi="Arial"/>
        </w:rPr>
      </w:pPr>
    </w:p>
    <w:p w14:paraId="3413B8C9" w14:textId="77777777" w:rsidR="00D726B6" w:rsidRDefault="00D726B6">
      <w:pPr>
        <w:tabs>
          <w:tab w:val="left" w:pos="720"/>
        </w:tabs>
        <w:jc w:val="both"/>
        <w:rPr>
          <w:rFonts w:ascii="Arial" w:hAnsi="Arial"/>
        </w:rPr>
      </w:pPr>
    </w:p>
    <w:p w14:paraId="73A4C3AB" w14:textId="77777777" w:rsidR="005B044F" w:rsidRDefault="005B044F" w:rsidP="00D726B6">
      <w:pPr>
        <w:tabs>
          <w:tab w:val="left" w:pos="720"/>
        </w:tabs>
        <w:jc w:val="both"/>
        <w:rPr>
          <w:rStyle w:val="t2792"/>
          <w:rFonts w:ascii="Arial" w:hAnsi="Arial"/>
          <w:b/>
          <w:sz w:val="28"/>
          <w:u w:val="single"/>
        </w:rPr>
      </w:pPr>
    </w:p>
    <w:p w14:paraId="12F3705C" w14:textId="77777777" w:rsidR="005B044F" w:rsidRDefault="005B044F" w:rsidP="00D726B6">
      <w:pPr>
        <w:tabs>
          <w:tab w:val="left" w:pos="720"/>
        </w:tabs>
        <w:jc w:val="both"/>
        <w:rPr>
          <w:rStyle w:val="t2792"/>
          <w:rFonts w:ascii="Arial" w:hAnsi="Arial"/>
          <w:b/>
          <w:sz w:val="28"/>
          <w:u w:val="single"/>
        </w:rPr>
      </w:pPr>
    </w:p>
    <w:p w14:paraId="782E35FC" w14:textId="77777777" w:rsidR="00663C2A" w:rsidRDefault="00663C2A" w:rsidP="00D726B6">
      <w:pPr>
        <w:tabs>
          <w:tab w:val="left" w:pos="720"/>
        </w:tabs>
        <w:jc w:val="both"/>
        <w:rPr>
          <w:rStyle w:val="t2792"/>
          <w:rFonts w:ascii="Arial" w:hAnsi="Arial"/>
          <w:b/>
          <w:sz w:val="28"/>
          <w:u w:val="single"/>
        </w:rPr>
      </w:pPr>
    </w:p>
    <w:p w14:paraId="73DC6E3B" w14:textId="77777777" w:rsidR="00FA1AB7" w:rsidRDefault="00FA1AB7" w:rsidP="00D726B6">
      <w:pPr>
        <w:tabs>
          <w:tab w:val="left" w:pos="720"/>
        </w:tabs>
        <w:jc w:val="both"/>
        <w:rPr>
          <w:rStyle w:val="t2792"/>
          <w:rFonts w:ascii="Arial" w:hAnsi="Arial"/>
          <w:b/>
          <w:sz w:val="28"/>
          <w:u w:val="single"/>
        </w:rPr>
      </w:pPr>
    </w:p>
    <w:p w14:paraId="73E85EC2" w14:textId="73F8EB89" w:rsidR="00FA1AB7" w:rsidRDefault="00FA1AB7" w:rsidP="00CC266B">
      <w:pPr>
        <w:tabs>
          <w:tab w:val="left" w:pos="1395"/>
        </w:tabs>
        <w:jc w:val="both"/>
        <w:rPr>
          <w:rStyle w:val="t2792"/>
          <w:rFonts w:ascii="Arial" w:hAnsi="Arial"/>
          <w:b/>
          <w:sz w:val="28"/>
          <w:u w:val="single"/>
        </w:rPr>
      </w:pPr>
    </w:p>
    <w:p w14:paraId="09F84C21" w14:textId="77777777" w:rsidR="00FA1AB7" w:rsidRPr="00C56D04" w:rsidRDefault="00FA1AB7" w:rsidP="00FA1AB7">
      <w:pPr>
        <w:pStyle w:val="Heading2"/>
        <w:tabs>
          <w:tab w:val="left" w:pos="720"/>
        </w:tabs>
        <w:jc w:val="both"/>
        <w:rPr>
          <w:rStyle w:val="t2795"/>
          <w:rFonts w:ascii="Arial" w:hAnsi="Arial" w:cs="Arial"/>
          <w:sz w:val="28"/>
        </w:rPr>
      </w:pPr>
      <w:r w:rsidRPr="00C56D04">
        <w:rPr>
          <w:rStyle w:val="t2795"/>
          <w:rFonts w:ascii="Arial" w:hAnsi="Arial" w:cs="Arial"/>
          <w:sz w:val="28"/>
        </w:rPr>
        <w:lastRenderedPageBreak/>
        <w:t>Late Payment Fees</w:t>
      </w:r>
    </w:p>
    <w:p w14:paraId="158D4224" w14:textId="77777777" w:rsidR="00FA1AB7" w:rsidRPr="00C56D04" w:rsidRDefault="00FA1AB7" w:rsidP="00FA1AB7">
      <w:pPr>
        <w:tabs>
          <w:tab w:val="left" w:pos="720"/>
        </w:tabs>
        <w:jc w:val="both"/>
        <w:rPr>
          <w:rStyle w:val="t2795"/>
          <w:rFonts w:ascii="Arial" w:hAnsi="Arial" w:cs="Arial"/>
        </w:rPr>
      </w:pPr>
      <w:r w:rsidRPr="00C56D04">
        <w:rPr>
          <w:rStyle w:val="t2795"/>
          <w:rFonts w:ascii="Arial" w:hAnsi="Arial" w:cs="Arial"/>
        </w:rPr>
        <w:t xml:space="preserve">The late payment fee language in the Notes may be modified whenever necessary to reflect state law limiting the maximum late payment fee to less than the amount permitted under the </w:t>
      </w:r>
      <w:r w:rsidRPr="00C56D04">
        <w:rPr>
          <w:rStyle w:val="t2795"/>
          <w:rFonts w:ascii="Arial" w:hAnsi="Arial" w:cs="Arial"/>
          <w:i/>
        </w:rPr>
        <w:t>Single-Family Seller/Servicer Guide,</w:t>
      </w:r>
      <w:r w:rsidRPr="00C56D04">
        <w:rPr>
          <w:rStyle w:val="t2795"/>
          <w:rFonts w:ascii="Arial" w:hAnsi="Arial" w:cs="Arial"/>
        </w:rPr>
        <w:t xml:space="preserve"> but in no case may the Notes reflect or permit a late payment fee </w:t>
      </w:r>
      <w:proofErr w:type="gramStart"/>
      <w:r w:rsidRPr="00C56D04">
        <w:rPr>
          <w:rStyle w:val="t2795"/>
          <w:rFonts w:ascii="Arial" w:hAnsi="Arial" w:cs="Arial"/>
        </w:rPr>
        <w:t>in excess of</w:t>
      </w:r>
      <w:proofErr w:type="gramEnd"/>
      <w:r w:rsidRPr="00C56D04">
        <w:rPr>
          <w:rStyle w:val="t2795"/>
          <w:rFonts w:ascii="Arial" w:hAnsi="Arial" w:cs="Arial"/>
        </w:rPr>
        <w:t xml:space="preserve"> the maximum amount permitted by the </w:t>
      </w:r>
      <w:r w:rsidRPr="00C56D04">
        <w:rPr>
          <w:rStyle w:val="t2795"/>
          <w:rFonts w:ascii="Arial" w:hAnsi="Arial" w:cs="Arial"/>
          <w:i/>
        </w:rPr>
        <w:t>Single-Family Seller/Servicer Guide</w:t>
      </w:r>
      <w:r w:rsidRPr="00C56D04">
        <w:rPr>
          <w:rStyle w:val="t2795"/>
          <w:rFonts w:ascii="Arial" w:hAnsi="Arial" w:cs="Arial"/>
        </w:rPr>
        <w:t>.</w:t>
      </w:r>
    </w:p>
    <w:p w14:paraId="672F22BC" w14:textId="77777777" w:rsidR="00FA1AB7" w:rsidRPr="00C56D04" w:rsidRDefault="00FA1AB7" w:rsidP="00FA1AB7">
      <w:pPr>
        <w:tabs>
          <w:tab w:val="left" w:pos="720"/>
        </w:tabs>
        <w:jc w:val="both"/>
        <w:rPr>
          <w:rFonts w:ascii="Arial" w:hAnsi="Arial" w:cs="Arial"/>
        </w:rPr>
      </w:pPr>
    </w:p>
    <w:p w14:paraId="3C25A52A" w14:textId="77777777" w:rsidR="00FA1AB7" w:rsidRPr="00C56D04" w:rsidRDefault="00FA1AB7" w:rsidP="00FA1AB7">
      <w:pPr>
        <w:tabs>
          <w:tab w:val="left" w:pos="720"/>
        </w:tabs>
        <w:jc w:val="both"/>
        <w:rPr>
          <w:rStyle w:val="t2792"/>
          <w:rFonts w:ascii="Arial" w:hAnsi="Arial" w:cs="Arial"/>
          <w:b/>
          <w:sz w:val="28"/>
          <w:u w:val="single"/>
        </w:rPr>
      </w:pPr>
      <w:r w:rsidRPr="00C56D04">
        <w:rPr>
          <w:rStyle w:val="t2792"/>
          <w:rFonts w:ascii="Arial" w:hAnsi="Arial" w:cs="Arial"/>
          <w:b/>
          <w:sz w:val="28"/>
          <w:u w:val="single"/>
        </w:rPr>
        <w:t>Mortgage Loan Originator &amp; Mortgage Licensing System and Registry Identification Number</w:t>
      </w:r>
    </w:p>
    <w:p w14:paraId="0B3E02C5" w14:textId="77777777" w:rsidR="00FA1AB7" w:rsidRPr="00C56D04" w:rsidRDefault="00FA1AB7" w:rsidP="00FA1AB7">
      <w:pPr>
        <w:overflowPunct/>
        <w:textAlignment w:val="auto"/>
        <w:rPr>
          <w:rFonts w:ascii="Arial" w:hAnsi="Arial" w:cs="Arial"/>
          <w:color w:val="000000"/>
          <w:szCs w:val="24"/>
        </w:rPr>
      </w:pPr>
      <w:r w:rsidRPr="00C56D04">
        <w:rPr>
          <w:rFonts w:ascii="Arial" w:hAnsi="Arial" w:cs="Arial"/>
          <w:color w:val="000000"/>
          <w:szCs w:val="24"/>
        </w:rPr>
        <w:t xml:space="preserve">Originators must add the </w:t>
      </w:r>
      <w:r w:rsidRPr="00C56D04">
        <w:rPr>
          <w:rFonts w:ascii="Arial" w:hAnsi="Arial" w:cs="Arial"/>
          <w:color w:val="000000"/>
          <w:lang w:val="en"/>
        </w:rPr>
        <w:t>mortgage loan originator (LO) and NMLSR ID number for both an organization and individual</w:t>
      </w:r>
      <w:r w:rsidRPr="00C56D04">
        <w:rPr>
          <w:rFonts w:ascii="Arial" w:hAnsi="Arial" w:cs="Arial"/>
          <w:color w:val="000000"/>
          <w:szCs w:val="24"/>
        </w:rPr>
        <w:t xml:space="preserve"> to the last page, to comply with the Truth in Lending Act and Regulation Z (12 C.F.R. § 1026.36(g)), in the space immediately below the borrower signature lines and any notary section.</w:t>
      </w:r>
    </w:p>
    <w:p w14:paraId="64FCF01E" w14:textId="77777777" w:rsidR="00FA1AB7" w:rsidRPr="00C56D04" w:rsidRDefault="00FA1AB7" w:rsidP="00FA1AB7">
      <w:pPr>
        <w:overflowPunct/>
        <w:textAlignment w:val="auto"/>
        <w:rPr>
          <w:rFonts w:ascii="Arial" w:hAnsi="Arial" w:cs="Arial"/>
          <w:color w:val="000000"/>
          <w:szCs w:val="24"/>
        </w:rPr>
      </w:pPr>
    </w:p>
    <w:p w14:paraId="5694A3B6" w14:textId="4A04055A" w:rsidR="00FA1AB7" w:rsidRPr="00C56D04" w:rsidRDefault="00FA1AB7" w:rsidP="00FA1AB7">
      <w:pPr>
        <w:overflowPunct/>
        <w:textAlignment w:val="auto"/>
        <w:rPr>
          <w:rFonts w:ascii="Arial" w:hAnsi="Arial" w:cs="Arial"/>
          <w:color w:val="E10000"/>
          <w:szCs w:val="24"/>
        </w:rPr>
      </w:pPr>
      <w:r w:rsidRPr="00C56D04">
        <w:rPr>
          <w:rFonts w:ascii="Arial" w:hAnsi="Arial" w:cs="Arial"/>
          <w:color w:val="E10000"/>
          <w:szCs w:val="24"/>
        </w:rPr>
        <w:t xml:space="preserve">Los </w:t>
      </w:r>
      <w:proofErr w:type="spellStart"/>
      <w:r w:rsidRPr="00C56D04">
        <w:rPr>
          <w:rFonts w:ascii="Arial" w:hAnsi="Arial" w:cs="Arial"/>
          <w:color w:val="E10000"/>
          <w:szCs w:val="24"/>
        </w:rPr>
        <w:t>originadores</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hipotecarios</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deberan</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agregar</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Originador</w:t>
      </w:r>
      <w:proofErr w:type="spellEnd"/>
      <w:r w:rsidRPr="00C56D04">
        <w:rPr>
          <w:rFonts w:ascii="Arial" w:hAnsi="Arial" w:cs="Arial"/>
          <w:color w:val="E10000"/>
          <w:szCs w:val="24"/>
        </w:rPr>
        <w:t xml:space="preserve"> del </w:t>
      </w:r>
      <w:proofErr w:type="spellStart"/>
      <w:r w:rsidRPr="00C56D04">
        <w:rPr>
          <w:rFonts w:ascii="Arial" w:hAnsi="Arial" w:cs="Arial"/>
          <w:color w:val="E10000"/>
          <w:szCs w:val="24"/>
        </w:rPr>
        <w:t>Prestamo</w:t>
      </w:r>
      <w:proofErr w:type="spellEnd"/>
      <w:r w:rsidRPr="00C56D04">
        <w:rPr>
          <w:rFonts w:ascii="Arial" w:hAnsi="Arial" w:cs="Arial"/>
          <w:color w:val="E10000"/>
          <w:szCs w:val="24"/>
        </w:rPr>
        <w:t xml:space="preserve"> y Sistema National de </w:t>
      </w:r>
      <w:proofErr w:type="spellStart"/>
      <w:r w:rsidRPr="00C56D04">
        <w:rPr>
          <w:rFonts w:ascii="Arial" w:hAnsi="Arial" w:cs="Arial"/>
          <w:color w:val="E10000"/>
          <w:szCs w:val="24"/>
        </w:rPr>
        <w:t>Licencias</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Hipotecarias</w:t>
      </w:r>
      <w:proofErr w:type="spellEnd"/>
      <w:r w:rsidRPr="00C56D04">
        <w:rPr>
          <w:rFonts w:ascii="Arial" w:hAnsi="Arial" w:cs="Arial"/>
          <w:color w:val="E10000"/>
          <w:szCs w:val="24"/>
        </w:rPr>
        <w:t xml:space="preserve"> y </w:t>
      </w:r>
      <w:proofErr w:type="spellStart"/>
      <w:r w:rsidRPr="00C56D04">
        <w:rPr>
          <w:rFonts w:ascii="Arial" w:hAnsi="Arial" w:cs="Arial"/>
          <w:color w:val="E10000"/>
          <w:szCs w:val="24"/>
        </w:rPr>
        <w:t>Registro</w:t>
      </w:r>
      <w:proofErr w:type="spellEnd"/>
      <w:r w:rsidRPr="00C56D04">
        <w:rPr>
          <w:rFonts w:ascii="Arial" w:hAnsi="Arial" w:cs="Arial"/>
          <w:color w:val="E10000"/>
          <w:szCs w:val="24"/>
        </w:rPr>
        <w:t xml:space="preserve"> de </w:t>
      </w:r>
      <w:proofErr w:type="spellStart"/>
      <w:r w:rsidRPr="00C56D04">
        <w:rPr>
          <w:rFonts w:ascii="Arial" w:hAnsi="Arial" w:cs="Arial"/>
          <w:color w:val="E10000"/>
          <w:szCs w:val="24"/>
        </w:rPr>
        <w:t>Numero</w:t>
      </w:r>
      <w:proofErr w:type="spellEnd"/>
      <w:r w:rsidRPr="00C56D04">
        <w:rPr>
          <w:rFonts w:ascii="Arial" w:hAnsi="Arial" w:cs="Arial"/>
          <w:color w:val="E10000"/>
          <w:szCs w:val="24"/>
        </w:rPr>
        <w:t xml:space="preserve"> de </w:t>
      </w:r>
      <w:proofErr w:type="spellStart"/>
      <w:r w:rsidRPr="00C56D04">
        <w:rPr>
          <w:rFonts w:ascii="Arial" w:hAnsi="Arial" w:cs="Arial"/>
          <w:color w:val="E10000"/>
          <w:szCs w:val="24"/>
        </w:rPr>
        <w:t>Identificacion</w:t>
      </w:r>
      <w:proofErr w:type="spellEnd"/>
      <w:r w:rsidRPr="00C56D04">
        <w:rPr>
          <w:rFonts w:ascii="Arial" w:hAnsi="Arial" w:cs="Arial"/>
          <w:color w:val="E10000"/>
          <w:szCs w:val="24"/>
        </w:rPr>
        <w:t xml:space="preserve"> a la ultima </w:t>
      </w:r>
      <w:proofErr w:type="spellStart"/>
      <w:r w:rsidRPr="00C56D04">
        <w:rPr>
          <w:rFonts w:ascii="Arial" w:hAnsi="Arial" w:cs="Arial"/>
          <w:color w:val="E10000"/>
          <w:szCs w:val="24"/>
        </w:rPr>
        <w:t>pagina</w:t>
      </w:r>
      <w:proofErr w:type="spellEnd"/>
      <w:r w:rsidRPr="00C56D04">
        <w:rPr>
          <w:rFonts w:ascii="Arial" w:hAnsi="Arial" w:cs="Arial"/>
          <w:color w:val="E10000"/>
          <w:szCs w:val="24"/>
        </w:rPr>
        <w:t xml:space="preserve"> para </w:t>
      </w:r>
      <w:proofErr w:type="spellStart"/>
      <w:r w:rsidRPr="00C56D04">
        <w:rPr>
          <w:rFonts w:ascii="Arial" w:hAnsi="Arial" w:cs="Arial"/>
          <w:color w:val="E10000"/>
          <w:szCs w:val="24"/>
        </w:rPr>
        <w:t>cumplir</w:t>
      </w:r>
      <w:proofErr w:type="spellEnd"/>
      <w:r w:rsidRPr="00C56D04">
        <w:rPr>
          <w:rFonts w:ascii="Arial" w:hAnsi="Arial" w:cs="Arial"/>
          <w:color w:val="E10000"/>
          <w:szCs w:val="24"/>
        </w:rPr>
        <w:t xml:space="preserve"> con la Ley de </w:t>
      </w:r>
      <w:proofErr w:type="spellStart"/>
      <w:r w:rsidRPr="00C56D04">
        <w:rPr>
          <w:rFonts w:ascii="Arial" w:hAnsi="Arial" w:cs="Arial"/>
          <w:color w:val="E10000"/>
          <w:szCs w:val="24"/>
        </w:rPr>
        <w:t>Veracidad</w:t>
      </w:r>
      <w:proofErr w:type="spellEnd"/>
      <w:r w:rsidRPr="00C56D04">
        <w:rPr>
          <w:rFonts w:ascii="Arial" w:hAnsi="Arial" w:cs="Arial"/>
          <w:color w:val="E10000"/>
          <w:szCs w:val="24"/>
        </w:rPr>
        <w:t xml:space="preserve"> y </w:t>
      </w:r>
      <w:proofErr w:type="spellStart"/>
      <w:r w:rsidRPr="00C56D04">
        <w:rPr>
          <w:rFonts w:ascii="Arial" w:hAnsi="Arial" w:cs="Arial"/>
          <w:color w:val="E10000"/>
          <w:szCs w:val="24"/>
        </w:rPr>
        <w:t>Regulaciones</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en</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Creditos</w:t>
      </w:r>
      <w:proofErr w:type="spellEnd"/>
      <w:r w:rsidRPr="00C56D04">
        <w:rPr>
          <w:rFonts w:ascii="Arial" w:hAnsi="Arial" w:cs="Arial"/>
          <w:color w:val="E10000"/>
          <w:szCs w:val="24"/>
        </w:rPr>
        <w:t xml:space="preserve"> (TILA </w:t>
      </w:r>
      <w:proofErr w:type="spellStart"/>
      <w:r w:rsidRPr="00C56D04">
        <w:rPr>
          <w:rFonts w:ascii="Arial" w:hAnsi="Arial" w:cs="Arial"/>
          <w:color w:val="E10000"/>
          <w:szCs w:val="24"/>
        </w:rPr>
        <w:t>siglas</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en</w:t>
      </w:r>
      <w:proofErr w:type="spellEnd"/>
      <w:r w:rsidRPr="00C56D04">
        <w:rPr>
          <w:rFonts w:ascii="Arial" w:hAnsi="Arial" w:cs="Arial"/>
          <w:color w:val="E10000"/>
          <w:szCs w:val="24"/>
        </w:rPr>
        <w:t xml:space="preserve"> Ingles) Z (12 C.F.R. §</w:t>
      </w:r>
      <w:r w:rsidR="00D12D96">
        <w:rPr>
          <w:rFonts w:ascii="Arial" w:hAnsi="Arial" w:cs="Arial"/>
          <w:color w:val="E10000"/>
          <w:szCs w:val="24"/>
        </w:rPr>
        <w:t> </w:t>
      </w:r>
      <w:r w:rsidRPr="00C56D04">
        <w:rPr>
          <w:rFonts w:ascii="Arial" w:hAnsi="Arial" w:cs="Arial"/>
          <w:color w:val="E10000"/>
          <w:szCs w:val="24"/>
        </w:rPr>
        <w:t xml:space="preserve">1026.36(g)), </w:t>
      </w:r>
      <w:proofErr w:type="spellStart"/>
      <w:r w:rsidRPr="00C56D04">
        <w:rPr>
          <w:rFonts w:ascii="Arial" w:hAnsi="Arial" w:cs="Arial"/>
          <w:color w:val="E10000"/>
          <w:szCs w:val="24"/>
        </w:rPr>
        <w:t>en</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el</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espacio</w:t>
      </w:r>
      <w:proofErr w:type="spellEnd"/>
      <w:r w:rsidRPr="00C56D04">
        <w:rPr>
          <w:rFonts w:ascii="Arial" w:hAnsi="Arial" w:cs="Arial"/>
          <w:color w:val="E10000"/>
          <w:szCs w:val="24"/>
        </w:rPr>
        <w:t xml:space="preserve"> </w:t>
      </w:r>
      <w:proofErr w:type="spellStart"/>
      <w:r w:rsidRPr="00C56D04">
        <w:rPr>
          <w:rFonts w:ascii="Arial" w:hAnsi="Arial" w:cs="Arial"/>
          <w:color w:val="E10000"/>
          <w:szCs w:val="24"/>
        </w:rPr>
        <w:t>debajo</w:t>
      </w:r>
      <w:proofErr w:type="spellEnd"/>
      <w:r w:rsidRPr="00C56D04">
        <w:rPr>
          <w:rFonts w:ascii="Arial" w:hAnsi="Arial" w:cs="Arial"/>
          <w:color w:val="E10000"/>
          <w:szCs w:val="24"/>
        </w:rPr>
        <w:t xml:space="preserve"> de la </w:t>
      </w:r>
      <w:proofErr w:type="spellStart"/>
      <w:r w:rsidRPr="00C56D04">
        <w:rPr>
          <w:rFonts w:ascii="Arial" w:hAnsi="Arial" w:cs="Arial"/>
          <w:color w:val="E10000"/>
          <w:szCs w:val="24"/>
        </w:rPr>
        <w:t>firma</w:t>
      </w:r>
      <w:proofErr w:type="spellEnd"/>
      <w:r w:rsidRPr="00C56D04">
        <w:rPr>
          <w:rFonts w:ascii="Arial" w:hAnsi="Arial" w:cs="Arial"/>
          <w:color w:val="E10000"/>
          <w:szCs w:val="24"/>
        </w:rPr>
        <w:t xml:space="preserve"> del </w:t>
      </w:r>
      <w:proofErr w:type="spellStart"/>
      <w:r w:rsidRPr="00C56D04">
        <w:rPr>
          <w:rFonts w:ascii="Arial" w:hAnsi="Arial" w:cs="Arial"/>
          <w:color w:val="E10000"/>
          <w:szCs w:val="24"/>
        </w:rPr>
        <w:t>Prestatario</w:t>
      </w:r>
      <w:proofErr w:type="spellEnd"/>
      <w:r w:rsidRPr="00C56D04">
        <w:rPr>
          <w:rFonts w:ascii="Arial" w:hAnsi="Arial" w:cs="Arial"/>
          <w:color w:val="E10000"/>
          <w:szCs w:val="24"/>
        </w:rPr>
        <w:t xml:space="preserve"> y </w:t>
      </w:r>
      <w:proofErr w:type="spellStart"/>
      <w:r w:rsidRPr="00C56D04">
        <w:rPr>
          <w:rFonts w:ascii="Arial" w:hAnsi="Arial" w:cs="Arial"/>
          <w:color w:val="E10000"/>
          <w:szCs w:val="24"/>
        </w:rPr>
        <w:t>en</w:t>
      </w:r>
      <w:proofErr w:type="spellEnd"/>
      <w:r w:rsidRPr="00C56D04">
        <w:rPr>
          <w:rFonts w:ascii="Arial" w:hAnsi="Arial" w:cs="Arial"/>
          <w:color w:val="E10000"/>
          <w:szCs w:val="24"/>
        </w:rPr>
        <w:t xml:space="preserve"> la </w:t>
      </w:r>
      <w:proofErr w:type="spellStart"/>
      <w:r w:rsidRPr="00C56D04">
        <w:rPr>
          <w:rFonts w:ascii="Arial" w:hAnsi="Arial" w:cs="Arial"/>
          <w:color w:val="E10000"/>
          <w:szCs w:val="24"/>
        </w:rPr>
        <w:t>seccion</w:t>
      </w:r>
      <w:proofErr w:type="spellEnd"/>
      <w:r w:rsidRPr="00C56D04">
        <w:rPr>
          <w:rFonts w:ascii="Arial" w:hAnsi="Arial" w:cs="Arial"/>
          <w:color w:val="E10000"/>
          <w:szCs w:val="24"/>
        </w:rPr>
        <w:t xml:space="preserve"> notarial.</w:t>
      </w:r>
    </w:p>
    <w:p w14:paraId="1F595DC7" w14:textId="77777777" w:rsidR="00FA1AB7" w:rsidRPr="00C56D04" w:rsidRDefault="00FA1AB7" w:rsidP="00FA1AB7">
      <w:pPr>
        <w:pStyle w:val="Heading5"/>
        <w:tabs>
          <w:tab w:val="left" w:pos="720"/>
        </w:tabs>
        <w:rPr>
          <w:rStyle w:val="t2795"/>
          <w:rFonts w:ascii="Arial" w:hAnsi="Arial" w:cs="Arial"/>
          <w:sz w:val="28"/>
        </w:rPr>
      </w:pPr>
    </w:p>
    <w:p w14:paraId="426F5AE8" w14:textId="77777777" w:rsidR="00FA1AB7" w:rsidRPr="00C56D04" w:rsidRDefault="00FA1AB7" w:rsidP="00FA1AB7">
      <w:pPr>
        <w:pStyle w:val="Heading5"/>
        <w:tabs>
          <w:tab w:val="left" w:pos="720"/>
        </w:tabs>
        <w:rPr>
          <w:rStyle w:val="t2795"/>
          <w:rFonts w:ascii="Arial" w:hAnsi="Arial" w:cs="Arial"/>
          <w:sz w:val="28"/>
        </w:rPr>
      </w:pPr>
      <w:r w:rsidRPr="00C56D04">
        <w:rPr>
          <w:rStyle w:val="t2795"/>
          <w:rFonts w:ascii="Arial" w:hAnsi="Arial" w:cs="Arial"/>
          <w:sz w:val="28"/>
        </w:rPr>
        <w:t>Notices</w:t>
      </w:r>
    </w:p>
    <w:p w14:paraId="44FF584A" w14:textId="77777777" w:rsidR="00FA1AB7" w:rsidRPr="00C56D04" w:rsidRDefault="00FA1AB7" w:rsidP="00FA1AB7">
      <w:pPr>
        <w:tabs>
          <w:tab w:val="left" w:pos="720"/>
        </w:tabs>
        <w:jc w:val="both"/>
        <w:rPr>
          <w:rStyle w:val="t2795"/>
          <w:rFonts w:ascii="Arial" w:hAnsi="Arial" w:cs="Arial"/>
        </w:rPr>
      </w:pPr>
      <w:r w:rsidRPr="00C56D04">
        <w:rPr>
          <w:rStyle w:val="t2795"/>
          <w:rFonts w:ascii="Arial" w:hAnsi="Arial" w:cs="Arial"/>
        </w:rPr>
        <w:t>Originators may insert Notices on Notes if the Notice is required by applicable law for the type of transaction.</w:t>
      </w:r>
    </w:p>
    <w:p w14:paraId="12EAD8D7" w14:textId="5460D56F" w:rsidR="00FA1AB7" w:rsidRDefault="00FA1AB7" w:rsidP="00FA1AB7">
      <w:pPr>
        <w:overflowPunct/>
        <w:textAlignment w:val="auto"/>
        <w:rPr>
          <w:rFonts w:ascii="Arial" w:hAnsi="Arial" w:cs="Arial"/>
          <w:color w:val="000000"/>
          <w:szCs w:val="24"/>
        </w:rPr>
      </w:pPr>
    </w:p>
    <w:p w14:paraId="7C377469" w14:textId="77777777" w:rsidR="00FA1AB7" w:rsidRDefault="00FA1AB7" w:rsidP="00FA1AB7">
      <w:pPr>
        <w:jc w:val="both"/>
        <w:rPr>
          <w:caps/>
        </w:rPr>
        <w:sectPr w:rsidR="00FA1AB7" w:rsidSect="00D027E5">
          <w:headerReference w:type="default" r:id="rId14"/>
          <w:footerReference w:type="default" r:id="rId15"/>
          <w:headerReference w:type="first" r:id="rId16"/>
          <w:footerReference w:type="first" r:id="rId17"/>
          <w:type w:val="continuous"/>
          <w:pgSz w:w="12240" w:h="15840"/>
          <w:pgMar w:top="720" w:right="1080" w:bottom="720" w:left="1080" w:header="432" w:footer="432" w:gutter="0"/>
          <w:pgNumType w:start="1"/>
          <w:cols w:space="720"/>
          <w:titlePg/>
          <w:docGrid w:linePitch="326"/>
        </w:sectPr>
      </w:pPr>
    </w:p>
    <w:p w14:paraId="21E8D4C6" w14:textId="38308114" w:rsidR="00FA1AB7" w:rsidRDefault="00FA1AB7" w:rsidP="00FA1AB7">
      <w:pPr>
        <w:overflowPunct/>
        <w:textAlignment w:val="auto"/>
        <w:rPr>
          <w:rFonts w:ascii="Arial" w:hAnsi="Arial" w:cs="Arial"/>
          <w:color w:val="000000"/>
          <w:szCs w:val="24"/>
        </w:rPr>
      </w:pPr>
    </w:p>
    <w:p w14:paraId="37D4A7A5" w14:textId="74303470" w:rsidR="00FA1AB7" w:rsidRDefault="00FA1AB7" w:rsidP="00FA1AB7">
      <w:pPr>
        <w:overflowPunct/>
        <w:textAlignment w:val="auto"/>
        <w:rPr>
          <w:rFonts w:ascii="Arial" w:hAnsi="Arial" w:cs="Arial"/>
          <w:color w:val="000000"/>
          <w:szCs w:val="24"/>
        </w:rPr>
      </w:pPr>
    </w:p>
    <w:p w14:paraId="7858A22C" w14:textId="1F6D0DD9" w:rsidR="00CC266B" w:rsidRDefault="00CC266B">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14:paraId="1BEA2846" w14:textId="77777777" w:rsidR="00C57156" w:rsidRPr="00C56D04" w:rsidRDefault="00C57156" w:rsidP="00C57156">
      <w:pPr>
        <w:spacing w:after="120"/>
        <w:ind w:right="432"/>
        <w:jc w:val="both"/>
        <w:rPr>
          <w:rStyle w:val="t2799"/>
          <w:rFonts w:ascii="Arial" w:hAnsi="Arial" w:cs="Arial"/>
          <w:b/>
          <w:caps/>
          <w:sz w:val="28"/>
          <w:u w:val="single"/>
        </w:rPr>
      </w:pPr>
      <w:r w:rsidRPr="00C56D04">
        <w:rPr>
          <w:rStyle w:val="t2799"/>
          <w:rFonts w:ascii="Arial" w:hAnsi="Arial" w:cs="Arial"/>
          <w:b/>
          <w:caps/>
          <w:sz w:val="28"/>
          <w:u w:val="single"/>
        </w:rPr>
        <w:lastRenderedPageBreak/>
        <w:t>Alabama</w:t>
      </w:r>
    </w:p>
    <w:p w14:paraId="0117B730" w14:textId="77777777" w:rsidR="00C57156" w:rsidRPr="00C56D04" w:rsidRDefault="00C57156" w:rsidP="00C57156">
      <w:pPr>
        <w:pStyle w:val="BodyText"/>
        <w:tabs>
          <w:tab w:val="left" w:pos="720"/>
        </w:tabs>
        <w:ind w:left="432"/>
        <w:rPr>
          <w:rStyle w:val="t2799"/>
          <w:rFonts w:ascii="Arial" w:hAnsi="Arial" w:cs="Arial"/>
          <w:b/>
          <w:sz w:val="28"/>
        </w:rPr>
      </w:pPr>
      <w:r w:rsidRPr="00C56D04">
        <w:rPr>
          <w:rStyle w:val="t2799"/>
          <w:rFonts w:ascii="Arial" w:hAnsi="Arial" w:cs="Arial"/>
          <w:b/>
          <w:sz w:val="28"/>
        </w:rPr>
        <w:t>All Notes:</w:t>
      </w:r>
    </w:p>
    <w:p w14:paraId="05DB50EE" w14:textId="5FA4CF9E" w:rsidR="00C57156" w:rsidRPr="00BA0467" w:rsidRDefault="00C57156" w:rsidP="00C57156">
      <w:pPr>
        <w:pStyle w:val="BodyText"/>
        <w:tabs>
          <w:tab w:val="left" w:pos="720"/>
        </w:tabs>
        <w:ind w:left="432"/>
        <w:rPr>
          <w:rStyle w:val="t2799"/>
          <w:rFonts w:ascii="Arial" w:hAnsi="Arial" w:cs="Arial"/>
        </w:rPr>
      </w:pPr>
      <w:r w:rsidRPr="00C56D04">
        <w:rPr>
          <w:rStyle w:val="t2799"/>
          <w:rFonts w:ascii="Arial" w:hAnsi="Arial" w:cs="Arial"/>
        </w:rPr>
        <w:t xml:space="preserve">Originators may, if required under state law, add the following text after the last sentence in Section 6(A) </w:t>
      </w:r>
      <w:r w:rsidRPr="00BA0467">
        <w:rPr>
          <w:rStyle w:val="t2799"/>
          <w:rFonts w:ascii="Arial" w:hAnsi="Arial" w:cs="Arial"/>
        </w:rPr>
        <w:t xml:space="preserve">in the Fixed Rate Note and in Section 7(A) in </w:t>
      </w:r>
      <w:r w:rsidR="00EE65FD">
        <w:rPr>
          <w:rStyle w:val="t2799"/>
          <w:rFonts w:ascii="Arial" w:hAnsi="Arial" w:cs="Arial"/>
        </w:rPr>
        <w:t xml:space="preserve">the </w:t>
      </w:r>
      <w:proofErr w:type="gramStart"/>
      <w:r w:rsidRPr="00BA0467">
        <w:rPr>
          <w:rStyle w:val="t2799"/>
          <w:rFonts w:ascii="Arial" w:hAnsi="Arial" w:cs="Arial"/>
        </w:rPr>
        <w:t>Adjustable Rate</w:t>
      </w:r>
      <w:proofErr w:type="gramEnd"/>
      <w:r w:rsidRPr="00BA0467">
        <w:rPr>
          <w:rStyle w:val="t2799"/>
          <w:rFonts w:ascii="Arial" w:hAnsi="Arial" w:cs="Arial"/>
        </w:rPr>
        <w:t xml:space="preserve"> Note titled “Late Charge for Overdue Payments</w:t>
      </w:r>
      <w:r w:rsidRPr="00BA0467">
        <w:rPr>
          <w:rFonts w:ascii="Arial" w:hAnsi="Arial" w:cs="Arial"/>
          <w:b/>
          <w:sz w:val="22"/>
        </w:rPr>
        <w:t>”</w:t>
      </w:r>
      <w:r w:rsidRPr="00C56D04">
        <w:rPr>
          <w:rStyle w:val="t2799"/>
          <w:rFonts w:ascii="Arial" w:hAnsi="Arial" w:cs="Arial"/>
        </w:rPr>
        <w:t xml:space="preserve"> of the Note: </w:t>
      </w:r>
    </w:p>
    <w:p w14:paraId="1C11BB2E" w14:textId="03D377B4" w:rsidR="00D317C7" w:rsidRDefault="00D317C7" w:rsidP="00C57156">
      <w:pPr>
        <w:pStyle w:val="BodyText"/>
        <w:tabs>
          <w:tab w:val="left" w:pos="720"/>
        </w:tabs>
        <w:ind w:left="432" w:firstLine="288"/>
        <w:rPr>
          <w:rStyle w:val="t2799"/>
          <w:rFonts w:ascii="Arial" w:hAnsi="Arial" w:cs="Arial"/>
          <w:b/>
          <w:szCs w:val="24"/>
        </w:rPr>
      </w:pPr>
    </w:p>
    <w:p w14:paraId="62A3E671" w14:textId="0708E40B" w:rsidR="0054243A" w:rsidRDefault="0054243A" w:rsidP="00C57156">
      <w:pPr>
        <w:pStyle w:val="BodyText"/>
        <w:tabs>
          <w:tab w:val="left" w:pos="720"/>
        </w:tabs>
        <w:ind w:left="432" w:firstLine="288"/>
        <w:rPr>
          <w:rStyle w:val="t2799"/>
          <w:rFonts w:ascii="Arial" w:hAnsi="Arial" w:cs="Arial"/>
          <w:b/>
          <w:szCs w:val="24"/>
        </w:rPr>
      </w:pPr>
      <w:r>
        <w:rPr>
          <w:rStyle w:val="t2799"/>
          <w:rFonts w:ascii="Arial" w:hAnsi="Arial" w:cs="Arial"/>
          <w:b/>
          <w:szCs w:val="24"/>
        </w:rPr>
        <w:t>In the Fixed Rate Note:</w:t>
      </w:r>
    </w:p>
    <w:p w14:paraId="5F75EEF7" w14:textId="7EC49F5F" w:rsidR="00C57156" w:rsidRDefault="00C57156" w:rsidP="00C57156">
      <w:pPr>
        <w:pStyle w:val="BodyText"/>
        <w:tabs>
          <w:tab w:val="left" w:pos="720"/>
        </w:tabs>
        <w:ind w:left="432" w:firstLine="288"/>
        <w:rPr>
          <w:rStyle w:val="t2799"/>
          <w:rFonts w:ascii="Arial" w:hAnsi="Arial" w:cs="Arial"/>
          <w:b/>
          <w:szCs w:val="24"/>
        </w:rPr>
      </w:pPr>
      <w:r w:rsidRPr="00BA0467">
        <w:rPr>
          <w:rStyle w:val="t2799"/>
          <w:rFonts w:ascii="Arial" w:hAnsi="Arial" w:cs="Arial"/>
          <w:b/>
          <w:szCs w:val="24"/>
        </w:rPr>
        <w:t>“</w:t>
      </w:r>
      <w:r w:rsidRPr="00BA0467">
        <w:rPr>
          <w:rStyle w:val="t2799"/>
          <w:rFonts w:ascii="Arial" w:hAnsi="Arial" w:cs="Arial"/>
          <w:szCs w:val="24"/>
        </w:rPr>
        <w:t>In no event will any late charge under this Section 6(A) exceed $100</w:t>
      </w:r>
      <w:r w:rsidRPr="00BA0467">
        <w:rPr>
          <w:rStyle w:val="t2799"/>
          <w:rFonts w:ascii="Arial" w:hAnsi="Arial" w:cs="Arial"/>
          <w:b/>
          <w:szCs w:val="24"/>
        </w:rPr>
        <w:t>.”</w:t>
      </w:r>
    </w:p>
    <w:p w14:paraId="5822F3E0" w14:textId="63413024" w:rsidR="0054243A" w:rsidRDefault="0054243A" w:rsidP="00C57156">
      <w:pPr>
        <w:pStyle w:val="BodyText"/>
        <w:tabs>
          <w:tab w:val="left" w:pos="720"/>
        </w:tabs>
        <w:ind w:left="432" w:firstLine="288"/>
        <w:rPr>
          <w:rStyle w:val="t2799"/>
          <w:rFonts w:ascii="Arial" w:hAnsi="Arial" w:cs="Arial"/>
          <w:b/>
          <w:szCs w:val="24"/>
        </w:rPr>
      </w:pPr>
    </w:p>
    <w:p w14:paraId="07D39A51" w14:textId="5EAB4953" w:rsidR="0054243A" w:rsidRDefault="0054243A" w:rsidP="0054243A">
      <w:pPr>
        <w:pStyle w:val="BodyText"/>
        <w:tabs>
          <w:tab w:val="left" w:pos="720"/>
        </w:tabs>
        <w:ind w:left="432" w:firstLine="288"/>
        <w:rPr>
          <w:rStyle w:val="t2799"/>
          <w:rFonts w:ascii="Arial" w:hAnsi="Arial" w:cs="Arial"/>
          <w:b/>
          <w:szCs w:val="24"/>
        </w:rPr>
      </w:pPr>
      <w:r>
        <w:rPr>
          <w:rStyle w:val="t2799"/>
          <w:rFonts w:ascii="Arial" w:hAnsi="Arial" w:cs="Arial"/>
          <w:b/>
          <w:szCs w:val="24"/>
        </w:rPr>
        <w:t xml:space="preserve">In the </w:t>
      </w:r>
      <w:proofErr w:type="gramStart"/>
      <w:r>
        <w:rPr>
          <w:rStyle w:val="t2799"/>
          <w:rFonts w:ascii="Arial" w:hAnsi="Arial" w:cs="Arial"/>
          <w:b/>
          <w:szCs w:val="24"/>
        </w:rPr>
        <w:t>Adjustable Rate</w:t>
      </w:r>
      <w:proofErr w:type="gramEnd"/>
      <w:r>
        <w:rPr>
          <w:rStyle w:val="t2799"/>
          <w:rFonts w:ascii="Arial" w:hAnsi="Arial" w:cs="Arial"/>
          <w:b/>
          <w:szCs w:val="24"/>
        </w:rPr>
        <w:t xml:space="preserve"> Note:</w:t>
      </w:r>
    </w:p>
    <w:p w14:paraId="5BD3DB55" w14:textId="78682C1A" w:rsidR="0054243A" w:rsidRDefault="0054243A" w:rsidP="0054243A">
      <w:pPr>
        <w:pStyle w:val="BodyText"/>
        <w:tabs>
          <w:tab w:val="left" w:pos="720"/>
        </w:tabs>
        <w:ind w:left="432" w:firstLine="288"/>
        <w:rPr>
          <w:rStyle w:val="t2799"/>
          <w:rFonts w:ascii="Arial" w:hAnsi="Arial" w:cs="Arial"/>
          <w:b/>
          <w:szCs w:val="24"/>
        </w:rPr>
      </w:pPr>
      <w:r w:rsidRPr="00BA0467">
        <w:rPr>
          <w:rStyle w:val="t2799"/>
          <w:rFonts w:ascii="Arial" w:hAnsi="Arial" w:cs="Arial"/>
          <w:b/>
          <w:szCs w:val="24"/>
        </w:rPr>
        <w:t>“</w:t>
      </w:r>
      <w:r w:rsidRPr="00BA0467">
        <w:rPr>
          <w:rStyle w:val="t2799"/>
          <w:rFonts w:ascii="Arial" w:hAnsi="Arial" w:cs="Arial"/>
          <w:szCs w:val="24"/>
        </w:rPr>
        <w:t xml:space="preserve">In no event will any late charge under this Section </w:t>
      </w:r>
      <w:r>
        <w:rPr>
          <w:rStyle w:val="t2799"/>
          <w:rFonts w:ascii="Arial" w:hAnsi="Arial" w:cs="Arial"/>
          <w:szCs w:val="24"/>
        </w:rPr>
        <w:t>7</w:t>
      </w:r>
      <w:r w:rsidRPr="00BA0467">
        <w:rPr>
          <w:rStyle w:val="t2799"/>
          <w:rFonts w:ascii="Arial" w:hAnsi="Arial" w:cs="Arial"/>
          <w:szCs w:val="24"/>
        </w:rPr>
        <w:t>(A) exceed $100</w:t>
      </w:r>
      <w:r w:rsidRPr="00BA0467">
        <w:rPr>
          <w:rStyle w:val="t2799"/>
          <w:rFonts w:ascii="Arial" w:hAnsi="Arial" w:cs="Arial"/>
          <w:b/>
          <w:szCs w:val="24"/>
        </w:rPr>
        <w:t>.”</w:t>
      </w:r>
    </w:p>
    <w:p w14:paraId="699237C6" w14:textId="77777777" w:rsidR="0054243A" w:rsidRPr="00BA0467" w:rsidRDefault="0054243A">
      <w:pPr>
        <w:pStyle w:val="BodyText"/>
        <w:tabs>
          <w:tab w:val="left" w:pos="720"/>
        </w:tabs>
        <w:ind w:left="432"/>
        <w:rPr>
          <w:rStyle w:val="t2799"/>
          <w:rFonts w:ascii="Arial" w:hAnsi="Arial" w:cs="Arial"/>
          <w:caps/>
        </w:rPr>
      </w:pPr>
    </w:p>
    <w:p w14:paraId="78F17E7E" w14:textId="381FA8D6" w:rsidR="00C57156" w:rsidRPr="00BA0467" w:rsidRDefault="00C57156" w:rsidP="00C57156">
      <w:pPr>
        <w:pStyle w:val="BodyText"/>
        <w:tabs>
          <w:tab w:val="left" w:pos="720"/>
        </w:tabs>
        <w:ind w:left="432"/>
        <w:rPr>
          <w:rStyle w:val="t2799"/>
          <w:rFonts w:ascii="Arial" w:hAnsi="Arial" w:cs="Arial"/>
        </w:rPr>
      </w:pPr>
      <w:r w:rsidRPr="00BA0467">
        <w:rPr>
          <w:rStyle w:val="t2799"/>
          <w:rFonts w:ascii="Arial" w:hAnsi="Arial" w:cs="Arial"/>
          <w:caps/>
        </w:rPr>
        <w:t>Also</w:t>
      </w:r>
      <w:r w:rsidRPr="00BA0467">
        <w:rPr>
          <w:rStyle w:val="t2799"/>
          <w:rFonts w:ascii="Arial" w:hAnsi="Arial" w:cs="Arial"/>
        </w:rPr>
        <w:t xml:space="preserve"> in the Note, </w:t>
      </w:r>
      <w:r w:rsidR="00FB0B47">
        <w:rPr>
          <w:rStyle w:val="t2799"/>
          <w:rFonts w:ascii="Arial" w:hAnsi="Arial" w:cs="Arial"/>
        </w:rPr>
        <w:t>o</w:t>
      </w:r>
      <w:r w:rsidRPr="00BA0467">
        <w:rPr>
          <w:rStyle w:val="t2799"/>
          <w:rFonts w:ascii="Arial" w:hAnsi="Arial" w:cs="Arial"/>
        </w:rPr>
        <w:t>riginators may add the following text above the Borrower’s signature lines:</w:t>
      </w:r>
    </w:p>
    <w:p w14:paraId="638EA68D" w14:textId="77777777" w:rsidR="00C57156" w:rsidRPr="00BA0467" w:rsidRDefault="00C57156" w:rsidP="00C57156">
      <w:pPr>
        <w:pStyle w:val="BodyText"/>
        <w:tabs>
          <w:tab w:val="left" w:pos="720"/>
        </w:tabs>
        <w:ind w:left="432"/>
        <w:rPr>
          <w:rFonts w:ascii="Arial" w:hAnsi="Arial" w:cs="Arial"/>
        </w:rPr>
      </w:pPr>
    </w:p>
    <w:p w14:paraId="729855F2" w14:textId="77777777" w:rsidR="00C57156" w:rsidRPr="00BA0467" w:rsidRDefault="00C57156" w:rsidP="00C57156">
      <w:pPr>
        <w:spacing w:before="120"/>
        <w:ind w:left="720" w:right="720"/>
        <w:jc w:val="both"/>
        <w:rPr>
          <w:rStyle w:val="t2799"/>
          <w:rFonts w:ascii="Arial" w:hAnsi="Arial" w:cs="Arial"/>
          <w:b/>
        </w:rPr>
      </w:pPr>
      <w:r w:rsidRPr="00BA0467">
        <w:rPr>
          <w:rStyle w:val="t2799"/>
          <w:rFonts w:ascii="Arial" w:hAnsi="Arial" w:cs="Arial"/>
          <w:b/>
        </w:rPr>
        <w:t>“CAUTION - IT IS IMPORTANT THAT YOU THOROUGHLY READ THE CONTRACT BEFORE YOU SIGN IT.”</w:t>
      </w:r>
    </w:p>
    <w:p w14:paraId="26E75AC5" w14:textId="77777777" w:rsidR="00781346" w:rsidRDefault="00781346">
      <w:pPr>
        <w:tabs>
          <w:tab w:val="left" w:pos="720"/>
        </w:tabs>
        <w:jc w:val="both"/>
        <w:rPr>
          <w:rFonts w:ascii="Arial" w:hAnsi="Arial"/>
        </w:rPr>
      </w:pPr>
    </w:p>
    <w:p w14:paraId="163CB4EA" w14:textId="77777777"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alaska</w:t>
      </w:r>
    </w:p>
    <w:p w14:paraId="31F52EA1"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260AA41E" w14:textId="3E0F9C3D" w:rsidR="00C57156" w:rsidRPr="00BA0467" w:rsidRDefault="00C57156" w:rsidP="00C57156">
      <w:pPr>
        <w:tabs>
          <w:tab w:val="left" w:pos="720"/>
        </w:tabs>
        <w:ind w:left="432"/>
        <w:jc w:val="both"/>
        <w:rPr>
          <w:rStyle w:val="t2799"/>
          <w:rFonts w:ascii="Arial" w:hAnsi="Arial" w:cs="Arial"/>
        </w:rPr>
      </w:pPr>
      <w:r w:rsidRPr="00BA0467">
        <w:rPr>
          <w:rStyle w:val="t2799"/>
          <w:rFonts w:ascii="Arial" w:hAnsi="Arial" w:cs="Arial"/>
        </w:rPr>
        <w:t>For Mortgages secured by properties located in Alaska, originators must insert</w:t>
      </w:r>
      <w:r w:rsidR="00456D11">
        <w:rPr>
          <w:rStyle w:val="t2799"/>
          <w:rFonts w:ascii="Arial" w:hAnsi="Arial" w:cs="Arial"/>
        </w:rPr>
        <w:t xml:space="preserve"> </w:t>
      </w:r>
      <w:r w:rsidR="00456D11" w:rsidRPr="00BA0467">
        <w:rPr>
          <w:rStyle w:val="t2799"/>
          <w:rFonts w:ascii="Arial" w:hAnsi="Arial" w:cs="Arial"/>
        </w:rPr>
        <w:t xml:space="preserve">a new section, </w:t>
      </w:r>
      <w:r w:rsidRPr="00BA0467">
        <w:rPr>
          <w:rStyle w:val="t2799"/>
          <w:rFonts w:ascii="Arial" w:hAnsi="Arial" w:cs="Arial"/>
        </w:rPr>
        <w:t>at the end of the Note before the signature block:</w:t>
      </w:r>
    </w:p>
    <w:p w14:paraId="0146CD46" w14:textId="77777777" w:rsidR="00C57156" w:rsidRPr="00BA0467" w:rsidRDefault="00C57156" w:rsidP="00D317C7">
      <w:pPr>
        <w:tabs>
          <w:tab w:val="left" w:pos="720"/>
        </w:tabs>
        <w:ind w:left="432"/>
        <w:jc w:val="both"/>
        <w:rPr>
          <w:rFonts w:ascii="Arial" w:hAnsi="Arial" w:cs="Arial"/>
        </w:rPr>
      </w:pPr>
    </w:p>
    <w:p w14:paraId="143D96A7" w14:textId="77777777" w:rsidR="00C57156" w:rsidRPr="00BA0467" w:rsidRDefault="00C57156" w:rsidP="00D317C7">
      <w:pPr>
        <w:ind w:left="720" w:right="720"/>
        <w:jc w:val="both"/>
        <w:rPr>
          <w:rFonts w:ascii="Arial" w:hAnsi="Arial" w:cs="Arial"/>
        </w:rPr>
      </w:pPr>
      <w:r w:rsidRPr="00BA0467">
        <w:rPr>
          <w:rStyle w:val="t2799"/>
          <w:rFonts w:ascii="Arial" w:hAnsi="Arial" w:cs="Arial"/>
          <w:b/>
        </w:rPr>
        <w:t>NOTICE OF OTHER REMEDIES</w:t>
      </w:r>
    </w:p>
    <w:p w14:paraId="19C93C32" w14:textId="1A43C59C" w:rsidR="00C57156" w:rsidRPr="00BA0467" w:rsidRDefault="00C57156" w:rsidP="00C57156">
      <w:pPr>
        <w:ind w:left="720" w:right="720"/>
        <w:jc w:val="both"/>
        <w:rPr>
          <w:rStyle w:val="t2799"/>
          <w:rFonts w:ascii="Arial" w:hAnsi="Arial" w:cs="Arial"/>
        </w:rPr>
      </w:pPr>
      <w:r w:rsidRPr="00BA0467">
        <w:rPr>
          <w:rStyle w:val="t2799"/>
          <w:rFonts w:ascii="Arial" w:hAnsi="Arial" w:cs="Arial"/>
        </w:rPr>
        <w:t xml:space="preserve">To the extent set forth in this Note (a) the Borrower is personally obligated and fully liable for all amounts due under this Note, and (b) the holder </w:t>
      </w:r>
      <w:r w:rsidR="000130B6">
        <w:rPr>
          <w:rStyle w:val="t2799"/>
          <w:rFonts w:ascii="Arial" w:hAnsi="Arial" w:cs="Arial"/>
        </w:rPr>
        <w:t xml:space="preserve">hereof </w:t>
      </w:r>
      <w:r w:rsidRPr="00BA0467">
        <w:rPr>
          <w:rStyle w:val="t2799"/>
          <w:rFonts w:ascii="Arial" w:hAnsi="Arial" w:cs="Arial"/>
        </w:rPr>
        <w:t>has the right to sue on this Note and obtain a personal judgment against the Borrower for satisfaction of all amounts due under this Note either before or after a judicial foreclosure, under Alaska Statutes §§</w:t>
      </w:r>
      <w:r w:rsidR="003D5A8B">
        <w:rPr>
          <w:rStyle w:val="t2799"/>
          <w:rFonts w:ascii="Arial" w:hAnsi="Arial" w:cs="Arial"/>
        </w:rPr>
        <w:t xml:space="preserve"> </w:t>
      </w:r>
      <w:r w:rsidRPr="00BA0467">
        <w:rPr>
          <w:rStyle w:val="t2799"/>
          <w:rFonts w:ascii="Arial" w:hAnsi="Arial" w:cs="Arial"/>
        </w:rPr>
        <w:t>09.45.170 through 09.45.220, of the deed of trust which secured this Note.</w:t>
      </w:r>
    </w:p>
    <w:p w14:paraId="5816F9A1" w14:textId="77777777" w:rsidR="00C57156" w:rsidRPr="00BA0467" w:rsidRDefault="00C57156" w:rsidP="00C57156">
      <w:pPr>
        <w:ind w:left="720" w:right="720"/>
        <w:jc w:val="both"/>
        <w:rPr>
          <w:rFonts w:ascii="Arial" w:hAnsi="Arial" w:cs="Arial"/>
        </w:rPr>
      </w:pPr>
    </w:p>
    <w:p w14:paraId="0473852C" w14:textId="77777777" w:rsidR="00C57156" w:rsidRPr="001E6EF9" w:rsidRDefault="00C57156" w:rsidP="00C57156">
      <w:pPr>
        <w:ind w:left="720" w:right="720"/>
        <w:jc w:val="both"/>
        <w:rPr>
          <w:rFonts w:ascii="Arial" w:hAnsi="Arial" w:cs="Arial"/>
          <w:b/>
          <w:bCs/>
          <w:sz w:val="20"/>
        </w:rPr>
      </w:pPr>
      <w:r w:rsidRPr="001E6EF9">
        <w:rPr>
          <w:rStyle w:val="t2799"/>
          <w:rFonts w:ascii="Arial" w:hAnsi="Arial" w:cs="Arial"/>
          <w:b/>
          <w:bCs/>
          <w:sz w:val="20"/>
        </w:rPr>
        <w:t>An example of the Note change for Alaska may be found in the Fannie Mae/Freddie Mac Fixed-Rate Note for Alaska, Form 3202, dated 07/</w:t>
      </w:r>
      <w:r>
        <w:rPr>
          <w:rStyle w:val="t2799"/>
          <w:rFonts w:ascii="Arial" w:hAnsi="Arial" w:cs="Arial"/>
          <w:b/>
          <w:bCs/>
          <w:sz w:val="20"/>
        </w:rPr>
        <w:t>2021</w:t>
      </w:r>
      <w:r w:rsidRPr="001E6EF9">
        <w:rPr>
          <w:rStyle w:val="t2799"/>
          <w:rFonts w:ascii="Arial" w:hAnsi="Arial" w:cs="Arial"/>
          <w:b/>
          <w:bCs/>
          <w:sz w:val="20"/>
        </w:rPr>
        <w:t>, prepared specifically for use in the State of Alaska.</w:t>
      </w:r>
    </w:p>
    <w:p w14:paraId="5EC8A586" w14:textId="77777777" w:rsidR="00C57156" w:rsidRPr="00BA0467" w:rsidRDefault="00C57156" w:rsidP="00C57156">
      <w:pPr>
        <w:jc w:val="both"/>
        <w:rPr>
          <w:rFonts w:ascii="Arial" w:hAnsi="Arial" w:cs="Arial"/>
        </w:rPr>
      </w:pPr>
    </w:p>
    <w:p w14:paraId="0BF7AA9C" w14:textId="77777777"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florida</w:t>
      </w:r>
    </w:p>
    <w:p w14:paraId="3758D4BA"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65E5A3EF" w14:textId="2577B546" w:rsidR="00C57156" w:rsidRPr="00BA0467" w:rsidRDefault="00C57156" w:rsidP="00C57156">
      <w:pPr>
        <w:ind w:left="432"/>
        <w:rPr>
          <w:rStyle w:val="t2799"/>
          <w:rFonts w:ascii="Arial" w:hAnsi="Arial" w:cs="Arial"/>
        </w:rPr>
      </w:pPr>
      <w:r w:rsidRPr="00BA0467">
        <w:rPr>
          <w:rStyle w:val="t2799"/>
          <w:rFonts w:ascii="Arial" w:hAnsi="Arial" w:cs="Arial"/>
        </w:rPr>
        <w:t>Originators must add</w:t>
      </w:r>
      <w:r w:rsidR="00456D11">
        <w:rPr>
          <w:rStyle w:val="t2799"/>
          <w:rFonts w:ascii="Arial" w:hAnsi="Arial" w:cs="Arial"/>
        </w:rPr>
        <w:t xml:space="preserve"> </w:t>
      </w:r>
      <w:r w:rsidRPr="00BA0467">
        <w:rPr>
          <w:rStyle w:val="t2799"/>
          <w:rFonts w:ascii="Arial" w:hAnsi="Arial" w:cs="Arial"/>
        </w:rPr>
        <w:t>the following provision to the Note:</w:t>
      </w:r>
    </w:p>
    <w:p w14:paraId="35CEE2CA" w14:textId="77777777" w:rsidR="00C57156" w:rsidRPr="00BA0467" w:rsidRDefault="00C57156" w:rsidP="00C57156">
      <w:pPr>
        <w:ind w:left="720" w:right="720"/>
        <w:rPr>
          <w:rStyle w:val="t2799"/>
          <w:rFonts w:ascii="Arial" w:hAnsi="Arial" w:cs="Arial"/>
          <w:b/>
        </w:rPr>
      </w:pPr>
    </w:p>
    <w:p w14:paraId="5CDF267D" w14:textId="77777777" w:rsidR="00C57156" w:rsidRPr="00BA0467" w:rsidRDefault="00C57156" w:rsidP="00C57156">
      <w:pPr>
        <w:ind w:left="720" w:right="720"/>
        <w:rPr>
          <w:rStyle w:val="t2799"/>
          <w:rFonts w:ascii="Arial" w:hAnsi="Arial" w:cs="Arial"/>
          <w:b/>
        </w:rPr>
      </w:pPr>
      <w:r w:rsidRPr="00BA0467">
        <w:rPr>
          <w:rStyle w:val="t2799"/>
          <w:rFonts w:ascii="Arial" w:hAnsi="Arial" w:cs="Arial"/>
          <w:b/>
        </w:rPr>
        <w:t>DOCUMENTARY TAX</w:t>
      </w:r>
    </w:p>
    <w:p w14:paraId="77D471B5" w14:textId="77777777" w:rsidR="00C57156" w:rsidRPr="00BA0467" w:rsidRDefault="00C57156" w:rsidP="00C57156">
      <w:pPr>
        <w:ind w:left="720" w:right="720"/>
        <w:rPr>
          <w:rStyle w:val="t2799"/>
          <w:rFonts w:ascii="Arial" w:hAnsi="Arial" w:cs="Arial"/>
        </w:rPr>
      </w:pPr>
      <w:r w:rsidRPr="00BA0467">
        <w:rPr>
          <w:rStyle w:val="t2799"/>
          <w:rFonts w:ascii="Arial" w:hAnsi="Arial" w:cs="Arial"/>
        </w:rPr>
        <w:t>The state documentary tax due on this Note has been paid on the mortgage securing this indebtedness.</w:t>
      </w:r>
    </w:p>
    <w:p w14:paraId="2C1B26F7" w14:textId="77777777" w:rsidR="00C57156" w:rsidRPr="00BA0467" w:rsidRDefault="00C57156" w:rsidP="00C57156">
      <w:pPr>
        <w:pStyle w:val="Header"/>
        <w:tabs>
          <w:tab w:val="clear" w:pos="4320"/>
          <w:tab w:val="clear" w:pos="8640"/>
          <w:tab w:val="left" w:pos="720"/>
        </w:tabs>
        <w:rPr>
          <w:rStyle w:val="t2799"/>
          <w:rFonts w:ascii="Arial" w:hAnsi="Arial" w:cs="Arial"/>
        </w:rPr>
      </w:pPr>
    </w:p>
    <w:p w14:paraId="28B28F19" w14:textId="77777777" w:rsidR="00C57156" w:rsidRPr="00BA0467" w:rsidRDefault="00C57156" w:rsidP="00C57156">
      <w:pPr>
        <w:tabs>
          <w:tab w:val="left" w:pos="720"/>
        </w:tabs>
        <w:rPr>
          <w:rStyle w:val="t2799"/>
          <w:rFonts w:ascii="Arial" w:hAnsi="Arial" w:cs="Arial"/>
          <w:b/>
          <w:sz w:val="20"/>
        </w:rPr>
      </w:pPr>
      <w:r w:rsidRPr="00BA0467">
        <w:rPr>
          <w:rStyle w:val="t2799"/>
          <w:rFonts w:ascii="Arial" w:hAnsi="Arial" w:cs="Arial"/>
          <w:b/>
          <w:sz w:val="20"/>
        </w:rPr>
        <w:t xml:space="preserve">An example of the Note change for Florida may be found in the Fannie Mae/Freddie Mac Fixed-Rate Note for Florida, Form 3210, dated </w:t>
      </w:r>
      <w:r>
        <w:rPr>
          <w:rStyle w:val="t2799"/>
          <w:rFonts w:ascii="Arial" w:hAnsi="Arial" w:cs="Arial"/>
          <w:b/>
          <w:sz w:val="20"/>
        </w:rPr>
        <w:t>07</w:t>
      </w:r>
      <w:r w:rsidRPr="00BA0467">
        <w:rPr>
          <w:rStyle w:val="t2799"/>
          <w:rFonts w:ascii="Arial" w:hAnsi="Arial" w:cs="Arial"/>
          <w:b/>
          <w:sz w:val="20"/>
        </w:rPr>
        <w:t>/</w:t>
      </w:r>
      <w:r>
        <w:rPr>
          <w:rStyle w:val="t2799"/>
          <w:rFonts w:ascii="Arial" w:hAnsi="Arial" w:cs="Arial"/>
          <w:b/>
          <w:sz w:val="20"/>
        </w:rPr>
        <w:t>2021</w:t>
      </w:r>
      <w:r w:rsidRPr="00BA0467">
        <w:rPr>
          <w:rStyle w:val="t2799"/>
          <w:rFonts w:ascii="Arial" w:hAnsi="Arial" w:cs="Arial"/>
          <w:b/>
          <w:sz w:val="20"/>
        </w:rPr>
        <w:t>, prepared specifically for use in the State of Florida.</w:t>
      </w:r>
    </w:p>
    <w:p w14:paraId="45B79C5C" w14:textId="77777777"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lastRenderedPageBreak/>
        <w:t>indiana</w:t>
      </w:r>
    </w:p>
    <w:p w14:paraId="2FF63FAD"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14F5A9EA" w14:textId="77777777" w:rsidR="00C57156" w:rsidRPr="00BA0467" w:rsidRDefault="00C57156" w:rsidP="00C57156">
      <w:pPr>
        <w:pStyle w:val="BodyText"/>
        <w:ind w:left="432"/>
        <w:rPr>
          <w:rStyle w:val="t2799"/>
          <w:rFonts w:ascii="Arial" w:hAnsi="Arial" w:cs="Arial"/>
        </w:rPr>
      </w:pPr>
      <w:r w:rsidRPr="00BA0467">
        <w:rPr>
          <w:rStyle w:val="t2799"/>
          <w:rFonts w:ascii="Arial" w:hAnsi="Arial" w:cs="Arial"/>
        </w:rPr>
        <w:t>Originators may add the following text, immediately preceding the Borrower’s signature lines (with all letters being bold faced), if applicable:</w:t>
      </w:r>
    </w:p>
    <w:p w14:paraId="2F843639" w14:textId="77777777" w:rsidR="00C57156" w:rsidRPr="00BA0467" w:rsidRDefault="00C57156" w:rsidP="00C57156">
      <w:pPr>
        <w:pStyle w:val="BodyText"/>
        <w:ind w:left="432"/>
        <w:rPr>
          <w:rFonts w:ascii="Arial" w:hAnsi="Arial" w:cs="Arial"/>
        </w:rPr>
      </w:pPr>
    </w:p>
    <w:p w14:paraId="7E20F5BB" w14:textId="77777777" w:rsidR="00C57156" w:rsidRPr="00BA0467" w:rsidRDefault="00C57156" w:rsidP="00C57156">
      <w:pPr>
        <w:pStyle w:val="BlockText"/>
        <w:rPr>
          <w:rFonts w:cs="Arial"/>
        </w:rPr>
      </w:pPr>
      <w:r w:rsidRPr="00BA0467">
        <w:rPr>
          <w:rStyle w:val="t2799"/>
          <w:rFonts w:cs="Arial"/>
        </w:rPr>
        <w:t>“</w:t>
      </w:r>
      <w:r w:rsidRPr="00530059">
        <w:rPr>
          <w:rStyle w:val="t2799"/>
          <w:rFonts w:cs="Arial"/>
          <w:b/>
        </w:rPr>
        <w:t>YOU ARE NOT OBLIGATED TO PAY ANY MONEY UNLESS YOU SIGN THIS CONTRACT AND RETURN IT TO THE SELLER/LENDER</w:t>
      </w:r>
      <w:r w:rsidRPr="00BA0467">
        <w:rPr>
          <w:rStyle w:val="t2799"/>
          <w:rFonts w:cs="Arial"/>
        </w:rPr>
        <w:t>”</w:t>
      </w:r>
    </w:p>
    <w:p w14:paraId="1884F850" w14:textId="77777777" w:rsidR="0027391D" w:rsidRDefault="0027391D" w:rsidP="00C57156">
      <w:pPr>
        <w:spacing w:after="120"/>
        <w:ind w:right="432"/>
        <w:jc w:val="both"/>
        <w:rPr>
          <w:rStyle w:val="t2799"/>
          <w:rFonts w:ascii="Arial" w:hAnsi="Arial" w:cs="Arial"/>
          <w:b/>
          <w:caps/>
          <w:sz w:val="28"/>
          <w:u w:val="single"/>
        </w:rPr>
      </w:pPr>
    </w:p>
    <w:p w14:paraId="75203124" w14:textId="30647262"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louisiana</w:t>
      </w:r>
    </w:p>
    <w:p w14:paraId="6F0A1F05"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72550736" w14:textId="77777777" w:rsidR="00C57156" w:rsidRPr="00BA0467" w:rsidRDefault="00C57156" w:rsidP="00C57156">
      <w:pPr>
        <w:pStyle w:val="BodyTextIndent3"/>
        <w:rPr>
          <w:rStyle w:val="t2799"/>
          <w:rFonts w:ascii="Arial" w:hAnsi="Arial" w:cs="Arial"/>
        </w:rPr>
      </w:pPr>
      <w:r w:rsidRPr="00BA0467">
        <w:rPr>
          <w:rStyle w:val="t2799"/>
          <w:rFonts w:ascii="Arial" w:hAnsi="Arial" w:cs="Arial"/>
        </w:rPr>
        <w:t>Originators may add the following text following the Borrower’s signature lines:</w:t>
      </w:r>
    </w:p>
    <w:p w14:paraId="4302A152" w14:textId="77777777" w:rsidR="00C57156" w:rsidRPr="00BA0467" w:rsidRDefault="00C57156" w:rsidP="00C57156">
      <w:pPr>
        <w:pStyle w:val="BodyTextIndent3"/>
        <w:rPr>
          <w:rFonts w:ascii="Arial" w:hAnsi="Arial" w:cs="Arial"/>
        </w:rPr>
      </w:pPr>
    </w:p>
    <w:p w14:paraId="56F3A69F" w14:textId="1A33FA5E" w:rsidR="00C57156" w:rsidRPr="00BA0467" w:rsidRDefault="00C57156" w:rsidP="00C57156">
      <w:pPr>
        <w:spacing w:before="120"/>
        <w:ind w:left="720" w:right="720"/>
        <w:jc w:val="both"/>
        <w:rPr>
          <w:rStyle w:val="t2799"/>
          <w:rFonts w:ascii="Arial" w:hAnsi="Arial" w:cs="Arial"/>
        </w:rPr>
      </w:pPr>
      <w:r w:rsidRPr="00BA0467">
        <w:rPr>
          <w:rStyle w:val="t2799"/>
          <w:rFonts w:ascii="Arial" w:hAnsi="Arial" w:cs="Arial"/>
        </w:rPr>
        <w:t>‘NE VARIETUR’ for identification with an Act of Mortgage passed before me this _____ day of _______________, _____.</w:t>
      </w:r>
    </w:p>
    <w:p w14:paraId="5C4C07D0" w14:textId="77777777" w:rsidR="00C57156" w:rsidRPr="00BA0467" w:rsidRDefault="00C57156" w:rsidP="00C57156">
      <w:pPr>
        <w:spacing w:before="120"/>
        <w:ind w:right="720"/>
        <w:jc w:val="both"/>
        <w:rPr>
          <w:rFonts w:ascii="Arial" w:hAnsi="Arial" w:cs="Arial"/>
        </w:rPr>
      </w:pPr>
    </w:p>
    <w:p w14:paraId="6BD49F89" w14:textId="77777777" w:rsidR="00C57156" w:rsidRPr="00BA0467" w:rsidRDefault="00C57156" w:rsidP="00C57156">
      <w:pPr>
        <w:ind w:left="720" w:right="720"/>
        <w:jc w:val="both"/>
        <w:rPr>
          <w:rFonts w:ascii="Arial" w:hAnsi="Arial" w:cs="Arial"/>
        </w:rPr>
      </w:pPr>
      <w:r w:rsidRPr="00BA0467">
        <w:rPr>
          <w:rStyle w:val="t2799"/>
          <w:rFonts w:ascii="Arial" w:hAnsi="Arial" w:cs="Arial"/>
        </w:rPr>
        <w:t>__________________________________________________</w:t>
      </w:r>
    </w:p>
    <w:p w14:paraId="56F936F7" w14:textId="77777777" w:rsidR="00C57156" w:rsidRPr="00BA0467" w:rsidRDefault="00C57156" w:rsidP="00C57156">
      <w:pPr>
        <w:ind w:left="720" w:right="720"/>
        <w:jc w:val="both"/>
        <w:rPr>
          <w:rFonts w:ascii="Arial" w:hAnsi="Arial" w:cs="Arial"/>
        </w:rPr>
      </w:pPr>
      <w:r w:rsidRPr="00BA0467">
        <w:rPr>
          <w:rStyle w:val="t2799"/>
          <w:rFonts w:ascii="Arial" w:hAnsi="Arial" w:cs="Arial"/>
        </w:rPr>
        <w:t>Notary Public (Name): ________________________________</w:t>
      </w:r>
    </w:p>
    <w:p w14:paraId="38E41389" w14:textId="77777777" w:rsidR="00C57156" w:rsidRDefault="00C57156" w:rsidP="00C57156">
      <w:pPr>
        <w:tabs>
          <w:tab w:val="left" w:pos="720"/>
        </w:tabs>
        <w:jc w:val="both"/>
        <w:rPr>
          <w:rStyle w:val="t2792"/>
          <w:rFonts w:ascii="Arial" w:hAnsi="Arial"/>
          <w:b/>
          <w:sz w:val="28"/>
          <w:u w:val="single"/>
        </w:rPr>
      </w:pPr>
    </w:p>
    <w:p w14:paraId="5CDFD46E" w14:textId="77777777"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MARYLAND</w:t>
      </w:r>
    </w:p>
    <w:p w14:paraId="11E574C7"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2ABDB097" w14:textId="77777777" w:rsidR="00C57156" w:rsidRPr="00BA0467" w:rsidRDefault="00C57156" w:rsidP="00C57156">
      <w:pPr>
        <w:pStyle w:val="Heading2"/>
        <w:tabs>
          <w:tab w:val="left" w:pos="720"/>
        </w:tabs>
        <w:ind w:left="432"/>
        <w:jc w:val="both"/>
        <w:rPr>
          <w:rStyle w:val="t2799"/>
          <w:rFonts w:ascii="Arial" w:hAnsi="Arial" w:cs="Arial"/>
          <w:b w:val="0"/>
          <w:u w:val="none"/>
        </w:rPr>
      </w:pPr>
    </w:p>
    <w:p w14:paraId="4A2C5078" w14:textId="77777777" w:rsidR="00C57156" w:rsidRPr="00BA0467" w:rsidRDefault="00C57156" w:rsidP="00C57156">
      <w:pPr>
        <w:pStyle w:val="Heading2"/>
        <w:tabs>
          <w:tab w:val="left" w:pos="720"/>
        </w:tabs>
        <w:ind w:left="432"/>
        <w:jc w:val="both"/>
        <w:rPr>
          <w:rStyle w:val="t2799"/>
          <w:rFonts w:ascii="Arial" w:hAnsi="Arial" w:cs="Arial"/>
          <w:b w:val="0"/>
          <w:u w:val="none"/>
        </w:rPr>
      </w:pPr>
      <w:r w:rsidRPr="00BA0467">
        <w:rPr>
          <w:rStyle w:val="t2799"/>
          <w:rFonts w:ascii="Arial" w:hAnsi="Arial" w:cs="Arial"/>
          <w:b w:val="0"/>
          <w:u w:val="none"/>
        </w:rPr>
        <w:t>Originators may add the following provisions to the Note, prior to the Borrower’s signature lines:</w:t>
      </w:r>
    </w:p>
    <w:p w14:paraId="2117ED9A" w14:textId="77777777" w:rsidR="00C57156" w:rsidRPr="00BA0467" w:rsidRDefault="00C57156" w:rsidP="00C57156">
      <w:pPr>
        <w:ind w:left="432"/>
        <w:rPr>
          <w:rFonts w:ascii="Arial" w:hAnsi="Arial" w:cs="Arial"/>
        </w:rPr>
      </w:pPr>
    </w:p>
    <w:p w14:paraId="2E02F6E7" w14:textId="77777777" w:rsidR="00C57156" w:rsidRPr="00BA0467" w:rsidRDefault="00C57156" w:rsidP="00C57156">
      <w:pPr>
        <w:pStyle w:val="Heading2"/>
        <w:ind w:left="720" w:right="720"/>
        <w:jc w:val="both"/>
        <w:rPr>
          <w:rStyle w:val="t2799"/>
          <w:rFonts w:ascii="Arial" w:hAnsi="Arial" w:cs="Arial"/>
          <w:u w:val="none"/>
        </w:rPr>
      </w:pPr>
      <w:r w:rsidRPr="00BA0467">
        <w:rPr>
          <w:rStyle w:val="t2799"/>
          <w:rFonts w:ascii="Arial" w:hAnsi="Arial" w:cs="Arial"/>
          <w:u w:val="none"/>
        </w:rPr>
        <w:t>CHOICE OF LAW</w:t>
      </w:r>
    </w:p>
    <w:p w14:paraId="42C6BA1C" w14:textId="77777777" w:rsidR="00C57156" w:rsidRPr="00BA0467" w:rsidRDefault="00C57156" w:rsidP="00C57156">
      <w:pPr>
        <w:pStyle w:val="BlockText"/>
        <w:tabs>
          <w:tab w:val="clear" w:pos="720"/>
        </w:tabs>
        <w:spacing w:before="0"/>
        <w:rPr>
          <w:rFonts w:cs="Arial"/>
        </w:rPr>
      </w:pPr>
      <w:r w:rsidRPr="00BA0467">
        <w:rPr>
          <w:rStyle w:val="t2799"/>
          <w:rFonts w:cs="Arial"/>
        </w:rPr>
        <w:t>“This loan transaction is governed by Title 12, Subtitle 10 of the Commercial Law Article of the Annotated Code of Maryland.”</w:t>
      </w:r>
    </w:p>
    <w:p w14:paraId="00F55D93" w14:textId="6230323A" w:rsidR="00C57156" w:rsidRDefault="00C57156">
      <w:pPr>
        <w:tabs>
          <w:tab w:val="left" w:pos="720"/>
        </w:tabs>
        <w:jc w:val="both"/>
        <w:rPr>
          <w:rStyle w:val="t2792"/>
          <w:rFonts w:ascii="Arial" w:hAnsi="Arial"/>
          <w:b/>
          <w:sz w:val="28"/>
          <w:u w:val="single"/>
        </w:rPr>
      </w:pPr>
    </w:p>
    <w:p w14:paraId="4231E8E0" w14:textId="77777777" w:rsidR="004F1C3B" w:rsidRPr="00BA0467" w:rsidRDefault="004F1C3B" w:rsidP="004F1C3B">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M</w:t>
      </w:r>
      <w:r>
        <w:rPr>
          <w:rStyle w:val="t2799"/>
          <w:rFonts w:ascii="Arial" w:hAnsi="Arial" w:cs="Arial"/>
          <w:b/>
          <w:caps/>
          <w:sz w:val="28"/>
          <w:u w:val="single"/>
        </w:rPr>
        <w:t>ISSISSIPPI</w:t>
      </w:r>
    </w:p>
    <w:p w14:paraId="0FBFA864" w14:textId="77777777" w:rsidR="004F1C3B" w:rsidRPr="00BA0467" w:rsidRDefault="004F1C3B" w:rsidP="004F1C3B">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46ABB961" w14:textId="1C9AB4D3" w:rsidR="004F1C3B" w:rsidRDefault="004F1C3B" w:rsidP="004F1C3B">
      <w:pPr>
        <w:spacing w:after="120"/>
        <w:ind w:left="450" w:right="432"/>
        <w:jc w:val="both"/>
        <w:rPr>
          <w:rStyle w:val="t2799"/>
          <w:rFonts w:ascii="Arial" w:hAnsi="Arial" w:cs="Arial"/>
          <w:bCs/>
          <w:szCs w:val="24"/>
        </w:rPr>
      </w:pPr>
      <w:r w:rsidRPr="004F1C3B">
        <w:rPr>
          <w:rStyle w:val="t2799"/>
          <w:rFonts w:ascii="Arial" w:hAnsi="Arial" w:cs="Arial"/>
          <w:bCs/>
          <w:szCs w:val="24"/>
        </w:rPr>
        <w:t xml:space="preserve">Originators may, if required under state law, insert the following sentence after the last sentence in </w:t>
      </w:r>
      <w:r w:rsidR="00A9567B">
        <w:rPr>
          <w:rStyle w:val="t2799"/>
          <w:rFonts w:ascii="Arial" w:hAnsi="Arial" w:cs="Arial"/>
          <w:bCs/>
          <w:szCs w:val="24"/>
        </w:rPr>
        <w:t>Section</w:t>
      </w:r>
      <w:r w:rsidRPr="00C852D3">
        <w:rPr>
          <w:rStyle w:val="t2799"/>
          <w:rFonts w:ascii="Arial" w:hAnsi="Arial" w:cs="Arial"/>
          <w:bCs/>
          <w:szCs w:val="24"/>
        </w:rPr>
        <w:t xml:space="preserve"> 6(A) in the Fixed Rate Note and in </w:t>
      </w:r>
      <w:r w:rsidR="00A9567B">
        <w:rPr>
          <w:rStyle w:val="t2799"/>
          <w:rFonts w:ascii="Arial" w:hAnsi="Arial" w:cs="Arial"/>
          <w:bCs/>
          <w:szCs w:val="24"/>
        </w:rPr>
        <w:t>Section</w:t>
      </w:r>
      <w:r w:rsidRPr="00C852D3">
        <w:rPr>
          <w:rStyle w:val="t2799"/>
          <w:rFonts w:ascii="Arial" w:hAnsi="Arial" w:cs="Arial"/>
          <w:bCs/>
          <w:szCs w:val="24"/>
        </w:rPr>
        <w:t xml:space="preserve"> 7(A) in </w:t>
      </w:r>
      <w:proofErr w:type="gramStart"/>
      <w:r w:rsidRPr="00C852D3">
        <w:rPr>
          <w:rStyle w:val="t2799"/>
          <w:rFonts w:ascii="Arial" w:hAnsi="Arial" w:cs="Arial"/>
          <w:bCs/>
          <w:szCs w:val="24"/>
        </w:rPr>
        <w:t>Adjustable Rate</w:t>
      </w:r>
      <w:proofErr w:type="gramEnd"/>
      <w:r w:rsidRPr="00C852D3">
        <w:rPr>
          <w:rStyle w:val="t2799"/>
          <w:rFonts w:ascii="Arial" w:hAnsi="Arial" w:cs="Arial"/>
          <w:bCs/>
          <w:szCs w:val="24"/>
        </w:rPr>
        <w:t xml:space="preserve"> Note titled “Late Charge for Overdue Payments</w:t>
      </w:r>
      <w:r w:rsidRPr="0082112D">
        <w:rPr>
          <w:rFonts w:ascii="Arial" w:hAnsi="Arial" w:cs="Arial"/>
          <w:bCs/>
          <w:szCs w:val="24"/>
        </w:rPr>
        <w:t>”</w:t>
      </w:r>
      <w:r w:rsidRPr="00C852D3">
        <w:rPr>
          <w:rStyle w:val="t2799"/>
          <w:rFonts w:ascii="Arial" w:hAnsi="Arial" w:cs="Arial"/>
          <w:bCs/>
          <w:szCs w:val="24"/>
        </w:rPr>
        <w:t xml:space="preserve"> of the Note:</w:t>
      </w:r>
    </w:p>
    <w:p w14:paraId="44F388CB" w14:textId="2745BDF9" w:rsidR="00E44985" w:rsidRDefault="004F1C3B" w:rsidP="004F1C3B">
      <w:pPr>
        <w:spacing w:after="120"/>
        <w:ind w:right="432"/>
        <w:jc w:val="both"/>
        <w:rPr>
          <w:rStyle w:val="t2799"/>
          <w:rFonts w:ascii="Arial" w:hAnsi="Arial" w:cs="Arial"/>
          <w:bCs/>
          <w:szCs w:val="24"/>
        </w:rPr>
      </w:pPr>
      <w:r>
        <w:rPr>
          <w:rStyle w:val="t2799"/>
          <w:rFonts w:ascii="Arial" w:hAnsi="Arial" w:cs="Arial"/>
          <w:bCs/>
          <w:szCs w:val="24"/>
        </w:rPr>
        <w:tab/>
        <w:t>Late charge will not be less than $5.00.</w:t>
      </w:r>
    </w:p>
    <w:p w14:paraId="3995C6C9" w14:textId="77777777" w:rsidR="00E44985" w:rsidRDefault="00E44985">
      <w:pPr>
        <w:overflowPunct/>
        <w:autoSpaceDE/>
        <w:autoSpaceDN/>
        <w:adjustRightInd/>
        <w:textAlignment w:val="auto"/>
        <w:rPr>
          <w:rStyle w:val="t2799"/>
          <w:rFonts w:ascii="Arial" w:hAnsi="Arial" w:cs="Arial"/>
          <w:bCs/>
          <w:szCs w:val="24"/>
        </w:rPr>
      </w:pPr>
      <w:r>
        <w:rPr>
          <w:rStyle w:val="t2799"/>
          <w:rFonts w:ascii="Arial" w:hAnsi="Arial" w:cs="Arial"/>
          <w:bCs/>
          <w:szCs w:val="24"/>
        </w:rPr>
        <w:br w:type="page"/>
      </w:r>
    </w:p>
    <w:p w14:paraId="6DAB445D" w14:textId="77777777" w:rsidR="00C57156" w:rsidRPr="00BA0467" w:rsidRDefault="00C57156" w:rsidP="00C57156">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lastRenderedPageBreak/>
        <w:t>nevada</w:t>
      </w:r>
    </w:p>
    <w:p w14:paraId="5E6A9C91"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3B055F63" w14:textId="77777777" w:rsidR="00C57156" w:rsidRPr="00BA0467" w:rsidRDefault="00C57156" w:rsidP="00C57156">
      <w:pPr>
        <w:pStyle w:val="BodyText"/>
        <w:tabs>
          <w:tab w:val="left" w:pos="720"/>
        </w:tabs>
        <w:ind w:left="432"/>
        <w:rPr>
          <w:rStyle w:val="t2799"/>
          <w:rFonts w:ascii="Arial" w:hAnsi="Arial" w:cs="Arial"/>
          <w:b/>
          <w:sz w:val="28"/>
        </w:rPr>
      </w:pPr>
      <w:r w:rsidRPr="00BA0467">
        <w:rPr>
          <w:rStyle w:val="t2799"/>
          <w:rFonts w:ascii="Arial" w:hAnsi="Arial" w:cs="Arial"/>
        </w:rPr>
        <w:t>Originators may add the following language, if required under Nevada law, in the space immediately below and to the left of the text, “Space Above this Line for Recording Data”:</w:t>
      </w:r>
    </w:p>
    <w:p w14:paraId="58292457" w14:textId="77777777" w:rsidR="00C57156" w:rsidRPr="00BA0467" w:rsidRDefault="00C57156" w:rsidP="00C57156">
      <w:pPr>
        <w:ind w:left="720" w:right="720"/>
        <w:jc w:val="both"/>
        <w:rPr>
          <w:rStyle w:val="t2799"/>
          <w:rFonts w:ascii="Arial" w:hAnsi="Arial" w:cs="Arial"/>
        </w:rPr>
      </w:pPr>
    </w:p>
    <w:p w14:paraId="3D641378" w14:textId="77777777" w:rsidR="00C57156" w:rsidRPr="00BA0467" w:rsidRDefault="00C57156" w:rsidP="00C57156">
      <w:pPr>
        <w:ind w:left="720" w:right="720"/>
        <w:jc w:val="both"/>
        <w:rPr>
          <w:rStyle w:val="t2799"/>
          <w:rFonts w:ascii="Arial" w:hAnsi="Arial" w:cs="Arial"/>
        </w:rPr>
      </w:pPr>
      <w:r w:rsidRPr="00BA0467">
        <w:rPr>
          <w:rStyle w:val="t2799"/>
          <w:rFonts w:ascii="Arial" w:hAnsi="Arial" w:cs="Arial"/>
        </w:rPr>
        <w:tab/>
        <w:t>[Mortgage Broker’s Name]</w:t>
      </w:r>
    </w:p>
    <w:p w14:paraId="434BB1B8" w14:textId="77777777" w:rsidR="00C57156" w:rsidRPr="00BA0467" w:rsidRDefault="00C57156" w:rsidP="00C57156">
      <w:pPr>
        <w:ind w:left="720" w:right="720"/>
        <w:jc w:val="both"/>
        <w:rPr>
          <w:rStyle w:val="t2799"/>
          <w:rFonts w:ascii="Arial" w:hAnsi="Arial" w:cs="Arial"/>
        </w:rPr>
      </w:pPr>
      <w:r w:rsidRPr="00BA0467">
        <w:rPr>
          <w:rStyle w:val="t2799"/>
          <w:rFonts w:ascii="Arial" w:hAnsi="Arial" w:cs="Arial"/>
        </w:rPr>
        <w:tab/>
        <w:t xml:space="preserve">NV License # ___________ </w:t>
      </w:r>
    </w:p>
    <w:p w14:paraId="0381808E" w14:textId="77777777" w:rsidR="00C57156" w:rsidRDefault="00C57156">
      <w:pPr>
        <w:tabs>
          <w:tab w:val="left" w:pos="720"/>
        </w:tabs>
        <w:jc w:val="both"/>
        <w:rPr>
          <w:rStyle w:val="t2792"/>
          <w:rFonts w:ascii="Arial" w:hAnsi="Arial"/>
          <w:b/>
          <w:sz w:val="28"/>
          <w:u w:val="single"/>
        </w:rPr>
      </w:pPr>
    </w:p>
    <w:p w14:paraId="7F5BCEBB" w14:textId="77777777" w:rsidR="00D317C7" w:rsidRPr="00BA0467" w:rsidRDefault="00D317C7" w:rsidP="00D317C7">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new hampshire</w:t>
      </w:r>
    </w:p>
    <w:p w14:paraId="0016C609" w14:textId="3DB44968" w:rsidR="00D317C7" w:rsidRDefault="00D317C7" w:rsidP="00D317C7">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35C4CC41" w14:textId="77777777" w:rsidR="00CD0EB7" w:rsidRPr="005A5A4D" w:rsidRDefault="00CD0EB7" w:rsidP="00CD0EB7">
      <w:pPr>
        <w:ind w:left="450" w:right="720"/>
        <w:jc w:val="both"/>
        <w:rPr>
          <w:rStyle w:val="t2799"/>
          <w:rFonts w:ascii="Arial" w:hAnsi="Arial" w:cs="Arial"/>
        </w:rPr>
      </w:pPr>
      <w:r w:rsidRPr="00BA0467">
        <w:rPr>
          <w:rStyle w:val="t2799"/>
          <w:rFonts w:ascii="Arial" w:hAnsi="Arial" w:cs="Arial"/>
        </w:rPr>
        <w:t>Originators must</w:t>
      </w:r>
      <w:r>
        <w:rPr>
          <w:rStyle w:val="t2799"/>
          <w:rFonts w:ascii="Arial" w:hAnsi="Arial" w:cs="Arial"/>
        </w:rPr>
        <w:t xml:space="preserve"> add</w:t>
      </w:r>
      <w:r w:rsidRPr="00BA0467">
        <w:rPr>
          <w:rStyle w:val="t2799"/>
          <w:rFonts w:ascii="Arial" w:hAnsi="Arial" w:cs="Arial"/>
        </w:rPr>
        <w:t xml:space="preserve"> the following language to the Note, as a new section</w:t>
      </w:r>
      <w:r>
        <w:rPr>
          <w:rStyle w:val="t2799"/>
          <w:rFonts w:ascii="Arial" w:hAnsi="Arial" w:cs="Arial"/>
        </w:rPr>
        <w:t xml:space="preserve">, immediately after the last paragraph in the section titled “PAYMENTS”.  </w:t>
      </w:r>
    </w:p>
    <w:p w14:paraId="59DCB074" w14:textId="77777777" w:rsidR="00CD0EB7" w:rsidRPr="005A5A4D" w:rsidRDefault="00CD0EB7" w:rsidP="00CD0EB7">
      <w:pPr>
        <w:spacing w:before="120"/>
        <w:ind w:left="1800" w:right="720" w:hanging="1080"/>
        <w:jc w:val="both"/>
        <w:rPr>
          <w:rFonts w:ascii="Arial" w:hAnsi="Arial" w:cs="Arial"/>
          <w:szCs w:val="24"/>
        </w:rPr>
      </w:pPr>
      <w:r w:rsidRPr="005A5A4D">
        <w:rPr>
          <w:rFonts w:ascii="Arial" w:hAnsi="Arial" w:cs="Arial"/>
          <w:b/>
          <w:szCs w:val="24"/>
        </w:rPr>
        <w:t xml:space="preserve">Acceptance and Application of Partial Payments.  </w:t>
      </w:r>
    </w:p>
    <w:p w14:paraId="026A3FFD" w14:textId="77777777" w:rsidR="00CD0EB7" w:rsidRPr="005A5A4D" w:rsidRDefault="00CD0EB7" w:rsidP="00CD0EB7">
      <w:pPr>
        <w:ind w:left="720" w:right="720"/>
        <w:jc w:val="both"/>
        <w:rPr>
          <w:rFonts w:ascii="Arial" w:hAnsi="Arial" w:cs="Arial"/>
          <w:szCs w:val="24"/>
        </w:rPr>
      </w:pPr>
      <w:r w:rsidRPr="005A5A4D">
        <w:rPr>
          <w:rFonts w:ascii="Arial" w:hAnsi="Arial" w:cs="Arial"/>
          <w:szCs w:val="24"/>
        </w:rPr>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45C871DC" w14:textId="77777777" w:rsidR="00CD0EB7" w:rsidRDefault="00CD0EB7" w:rsidP="00D317C7">
      <w:pPr>
        <w:tabs>
          <w:tab w:val="left" w:pos="720"/>
        </w:tabs>
        <w:ind w:left="432"/>
        <w:jc w:val="both"/>
        <w:rPr>
          <w:rStyle w:val="t2799"/>
          <w:rFonts w:ascii="Arial" w:hAnsi="Arial" w:cs="Arial"/>
        </w:rPr>
      </w:pPr>
    </w:p>
    <w:p w14:paraId="04B8028B" w14:textId="1E8DECF7" w:rsidR="00D317C7" w:rsidRPr="00BA0467" w:rsidRDefault="00D317C7" w:rsidP="00D317C7">
      <w:pPr>
        <w:tabs>
          <w:tab w:val="left" w:pos="720"/>
        </w:tabs>
        <w:ind w:left="432"/>
        <w:jc w:val="both"/>
        <w:rPr>
          <w:rStyle w:val="t2799"/>
          <w:rFonts w:ascii="Arial" w:hAnsi="Arial" w:cs="Arial"/>
        </w:rPr>
      </w:pPr>
      <w:r w:rsidRPr="00BA0467">
        <w:rPr>
          <w:rStyle w:val="t2799"/>
          <w:rFonts w:ascii="Arial" w:hAnsi="Arial" w:cs="Arial"/>
        </w:rPr>
        <w:t>Originators must add the following language to the Note, as a new section, immediately after the section titled “UNIFORM SECURED NOTE”:</w:t>
      </w:r>
    </w:p>
    <w:p w14:paraId="2246359D" w14:textId="77777777" w:rsidR="00D317C7" w:rsidRPr="00BA0467" w:rsidRDefault="00D317C7" w:rsidP="00D317C7">
      <w:pPr>
        <w:tabs>
          <w:tab w:val="left" w:pos="720"/>
        </w:tabs>
        <w:ind w:left="432"/>
        <w:jc w:val="both"/>
        <w:rPr>
          <w:rStyle w:val="t2799"/>
          <w:rFonts w:ascii="Arial" w:hAnsi="Arial" w:cs="Arial"/>
        </w:rPr>
      </w:pPr>
    </w:p>
    <w:p w14:paraId="7A83821F" w14:textId="77777777" w:rsidR="00D317C7" w:rsidRPr="00BA0467" w:rsidRDefault="00D317C7" w:rsidP="00D317C7">
      <w:pPr>
        <w:tabs>
          <w:tab w:val="left" w:pos="720"/>
        </w:tabs>
        <w:ind w:left="720" w:right="720"/>
        <w:jc w:val="both"/>
        <w:rPr>
          <w:rFonts w:ascii="Arial" w:hAnsi="Arial" w:cs="Arial"/>
        </w:rPr>
      </w:pPr>
      <w:r w:rsidRPr="00BA0467">
        <w:rPr>
          <w:rStyle w:val="t2799"/>
          <w:rFonts w:ascii="Arial" w:hAnsi="Arial" w:cs="Arial"/>
          <w:b/>
        </w:rPr>
        <w:t>ATTORNEYS’ FEES</w:t>
      </w:r>
    </w:p>
    <w:p w14:paraId="2223CED5" w14:textId="5392985D" w:rsidR="00D317C7" w:rsidRPr="00BA0467" w:rsidRDefault="00D317C7" w:rsidP="00D317C7">
      <w:pPr>
        <w:ind w:left="720" w:right="720"/>
        <w:jc w:val="both"/>
        <w:rPr>
          <w:rStyle w:val="t2799"/>
          <w:rFonts w:ascii="Arial" w:hAnsi="Arial" w:cs="Arial"/>
        </w:rPr>
      </w:pPr>
      <w:r w:rsidRPr="00BA0467">
        <w:rPr>
          <w:rStyle w:val="t2799"/>
          <w:rFonts w:ascii="Arial" w:hAnsi="Arial" w:cs="Arial"/>
        </w:rPr>
        <w:t>Pursuant to New Hampshire Revised Statutes Annotated §</w:t>
      </w:r>
      <w:r w:rsidR="00D12D96">
        <w:rPr>
          <w:rStyle w:val="t2799"/>
          <w:rFonts w:ascii="Arial" w:hAnsi="Arial" w:cs="Arial"/>
        </w:rPr>
        <w:t xml:space="preserve"> </w:t>
      </w:r>
      <w:r w:rsidRPr="00BA0467">
        <w:rPr>
          <w:rStyle w:val="t2799"/>
          <w:rFonts w:ascii="Arial" w:hAnsi="Arial" w:cs="Arial"/>
        </w:rPr>
        <w:t>361-C:2, in the event that Borrower prevail</w:t>
      </w:r>
      <w:r w:rsidR="004E0786">
        <w:rPr>
          <w:rStyle w:val="t2799"/>
          <w:rFonts w:ascii="Arial" w:hAnsi="Arial" w:cs="Arial"/>
        </w:rPr>
        <w:t>s</w:t>
      </w:r>
      <w:r w:rsidRPr="00BA0467">
        <w:rPr>
          <w:rStyle w:val="t2799"/>
          <w:rFonts w:ascii="Arial" w:hAnsi="Arial" w:cs="Arial"/>
        </w:rPr>
        <w:t xml:space="preserve"> in (a) any action, suit</w:t>
      </w:r>
      <w:r w:rsidR="00CD0EB7">
        <w:rPr>
          <w:rStyle w:val="t2799"/>
          <w:rFonts w:ascii="Arial" w:hAnsi="Arial" w:cs="Arial"/>
        </w:rPr>
        <w:t>,</w:t>
      </w:r>
      <w:r w:rsidRPr="00BA0467">
        <w:rPr>
          <w:rStyle w:val="t2799"/>
          <w:rFonts w:ascii="Arial" w:hAnsi="Arial" w:cs="Arial"/>
        </w:rPr>
        <w:t xml:space="preserve"> or proceeding, brought by Lender, or (b) an action brought by Borrower, reasonable attorneys’ fees will </w:t>
      </w:r>
      <w:proofErr w:type="gramStart"/>
      <w:r w:rsidRPr="00BA0467">
        <w:rPr>
          <w:rStyle w:val="t2799"/>
          <w:rFonts w:ascii="Arial" w:hAnsi="Arial" w:cs="Arial"/>
        </w:rPr>
        <w:t>be</w:t>
      </w:r>
      <w:proofErr w:type="gramEnd"/>
      <w:r w:rsidRPr="00BA0467">
        <w:rPr>
          <w:rStyle w:val="t2799"/>
          <w:rFonts w:ascii="Arial" w:hAnsi="Arial" w:cs="Arial"/>
        </w:rPr>
        <w:t xml:space="preserve"> </w:t>
      </w:r>
    </w:p>
    <w:p w14:paraId="52C286B0" w14:textId="39EC0A2B" w:rsidR="00D317C7" w:rsidRDefault="00D317C7" w:rsidP="00D317C7">
      <w:pPr>
        <w:ind w:left="720" w:right="720"/>
        <w:jc w:val="both"/>
        <w:rPr>
          <w:rStyle w:val="t2799"/>
          <w:rFonts w:ascii="Arial" w:hAnsi="Arial" w:cs="Arial"/>
        </w:rPr>
      </w:pPr>
      <w:r w:rsidRPr="00BA0467">
        <w:rPr>
          <w:rStyle w:val="t2799"/>
          <w:rFonts w:ascii="Arial" w:hAnsi="Arial" w:cs="Arial"/>
        </w:rPr>
        <w:t>awarded to Borrower.</w:t>
      </w:r>
      <w:r>
        <w:rPr>
          <w:rStyle w:val="t2799"/>
          <w:rFonts w:ascii="Arial" w:hAnsi="Arial" w:cs="Arial"/>
        </w:rPr>
        <w:t xml:space="preserve"> </w:t>
      </w:r>
      <w:r w:rsidRPr="00BA0467">
        <w:rPr>
          <w:rStyle w:val="t2799"/>
          <w:rFonts w:ascii="Arial" w:hAnsi="Arial" w:cs="Arial"/>
        </w:rPr>
        <w:t xml:space="preserve"> Further, if Borrower successfully assert</w:t>
      </w:r>
      <w:r w:rsidR="008428C8">
        <w:rPr>
          <w:rStyle w:val="t2799"/>
          <w:rFonts w:ascii="Arial" w:hAnsi="Arial" w:cs="Arial"/>
        </w:rPr>
        <w:t>s</w:t>
      </w:r>
      <w:r w:rsidRPr="00BA0467">
        <w:rPr>
          <w:rStyle w:val="t2799"/>
          <w:rFonts w:ascii="Arial" w:hAnsi="Arial" w:cs="Arial"/>
        </w:rPr>
        <w:t xml:space="preserve"> a partial defense or set-off, recoupment</w:t>
      </w:r>
      <w:r w:rsidR="00CD0EB7">
        <w:rPr>
          <w:rStyle w:val="t2799"/>
          <w:rFonts w:ascii="Arial" w:hAnsi="Arial" w:cs="Arial"/>
        </w:rPr>
        <w:t>,</w:t>
      </w:r>
      <w:r w:rsidRPr="00BA0467">
        <w:rPr>
          <w:rStyle w:val="t2799"/>
          <w:rFonts w:ascii="Arial" w:hAnsi="Arial" w:cs="Arial"/>
        </w:rPr>
        <w:t xml:space="preserve"> or counterclaim to an action brought by Lender, a court may withhold from Lender the entire amount or such portion of its attorneys’ fees as the court will consider equitable.</w:t>
      </w:r>
    </w:p>
    <w:p w14:paraId="6746F154" w14:textId="27A51928" w:rsidR="005A5A4D" w:rsidRDefault="005A5A4D" w:rsidP="00D317C7">
      <w:pPr>
        <w:ind w:left="720" w:right="720"/>
        <w:jc w:val="both"/>
        <w:rPr>
          <w:rStyle w:val="t2799"/>
          <w:rFonts w:ascii="Arial" w:hAnsi="Arial" w:cs="Arial"/>
        </w:rPr>
      </w:pPr>
    </w:p>
    <w:p w14:paraId="5A00C05C" w14:textId="77777777" w:rsidR="005A5A4D" w:rsidRPr="00BA0467" w:rsidRDefault="005A5A4D">
      <w:pPr>
        <w:tabs>
          <w:tab w:val="left" w:pos="720"/>
        </w:tabs>
        <w:rPr>
          <w:rStyle w:val="t2799"/>
          <w:rFonts w:ascii="Arial" w:hAnsi="Arial" w:cs="Arial"/>
          <w:b/>
          <w:sz w:val="20"/>
        </w:rPr>
      </w:pPr>
    </w:p>
    <w:p w14:paraId="71F4C0F6" w14:textId="52BE491C" w:rsidR="00756704" w:rsidRDefault="00D317C7" w:rsidP="00D317C7">
      <w:pPr>
        <w:tabs>
          <w:tab w:val="left" w:pos="720"/>
        </w:tabs>
        <w:rPr>
          <w:rStyle w:val="t2792"/>
          <w:rFonts w:ascii="Arial" w:hAnsi="Arial"/>
          <w:b/>
          <w:sz w:val="28"/>
          <w:u w:val="single"/>
        </w:rPr>
      </w:pPr>
      <w:r w:rsidRPr="00BA0467">
        <w:rPr>
          <w:rStyle w:val="t2799"/>
          <w:rFonts w:ascii="Arial" w:hAnsi="Arial" w:cs="Arial"/>
          <w:b/>
          <w:sz w:val="20"/>
        </w:rPr>
        <w:t xml:space="preserve">An example of the Note change for New Hampshire may be found in the Fannie Mae/Freddie Mac Fixed-Rate Note for New Hampshire, Form 3230, dated </w:t>
      </w:r>
      <w:r>
        <w:rPr>
          <w:rStyle w:val="t2799"/>
          <w:rFonts w:ascii="Arial" w:hAnsi="Arial" w:cs="Arial"/>
          <w:b/>
          <w:sz w:val="20"/>
        </w:rPr>
        <w:t>07</w:t>
      </w:r>
      <w:r w:rsidRPr="00BA0467">
        <w:rPr>
          <w:rStyle w:val="t2799"/>
          <w:rFonts w:ascii="Arial" w:hAnsi="Arial" w:cs="Arial"/>
          <w:b/>
          <w:sz w:val="20"/>
        </w:rPr>
        <w:t>/</w:t>
      </w:r>
      <w:r>
        <w:rPr>
          <w:rStyle w:val="t2799"/>
          <w:rFonts w:ascii="Arial" w:hAnsi="Arial" w:cs="Arial"/>
          <w:b/>
          <w:sz w:val="20"/>
        </w:rPr>
        <w:t>202</w:t>
      </w:r>
      <w:r w:rsidRPr="00BA0467">
        <w:rPr>
          <w:rStyle w:val="t2799"/>
          <w:rFonts w:ascii="Arial" w:hAnsi="Arial" w:cs="Arial"/>
          <w:b/>
          <w:sz w:val="20"/>
        </w:rPr>
        <w:t>1, prepared specifically for use in the State of New Hampshire.</w:t>
      </w:r>
      <w:r w:rsidR="004F1C3B" w:rsidRPr="004F1C3B">
        <w:rPr>
          <w:rStyle w:val="t2792"/>
          <w:rFonts w:ascii="Arial" w:hAnsi="Arial"/>
          <w:b/>
          <w:sz w:val="28"/>
          <w:u w:val="single"/>
        </w:rPr>
        <w:t xml:space="preserve"> </w:t>
      </w:r>
      <w:r w:rsidR="00756704">
        <w:rPr>
          <w:rStyle w:val="t2792"/>
          <w:rFonts w:ascii="Arial" w:hAnsi="Arial"/>
          <w:b/>
          <w:sz w:val="28"/>
          <w:u w:val="single"/>
        </w:rPr>
        <w:br w:type="page"/>
      </w:r>
    </w:p>
    <w:p w14:paraId="6546EFBF" w14:textId="56BAAB5E" w:rsidR="00756704" w:rsidRPr="00BA0467" w:rsidRDefault="00756704" w:rsidP="00756704">
      <w:pPr>
        <w:spacing w:after="120"/>
        <w:ind w:right="432"/>
        <w:jc w:val="both"/>
        <w:rPr>
          <w:rStyle w:val="t2799"/>
          <w:rFonts w:ascii="Arial" w:hAnsi="Arial" w:cs="Arial"/>
          <w:b/>
          <w:caps/>
          <w:sz w:val="28"/>
          <w:u w:val="single"/>
        </w:rPr>
      </w:pPr>
      <w:r>
        <w:rPr>
          <w:rStyle w:val="t2799"/>
          <w:rFonts w:ascii="Arial" w:hAnsi="Arial" w:cs="Arial"/>
          <w:b/>
          <w:caps/>
          <w:sz w:val="28"/>
          <w:u w:val="single"/>
        </w:rPr>
        <w:lastRenderedPageBreak/>
        <w:t>Pennsylvania</w:t>
      </w:r>
    </w:p>
    <w:p w14:paraId="7AC2488E" w14:textId="77777777" w:rsidR="001E449E" w:rsidRDefault="001E449E" w:rsidP="001E449E">
      <w:pPr>
        <w:pStyle w:val="BodyText"/>
        <w:tabs>
          <w:tab w:val="left" w:pos="720"/>
        </w:tabs>
        <w:ind w:left="432" w:firstLine="288"/>
        <w:rPr>
          <w:rStyle w:val="t2799"/>
          <w:rFonts w:ascii="Arial" w:hAnsi="Arial" w:cs="Arial"/>
          <w:b/>
          <w:szCs w:val="24"/>
        </w:rPr>
      </w:pPr>
      <w:r>
        <w:rPr>
          <w:rStyle w:val="t2799"/>
          <w:rFonts w:ascii="Arial" w:hAnsi="Arial" w:cs="Arial"/>
          <w:b/>
          <w:szCs w:val="24"/>
        </w:rPr>
        <w:t>In the Fixed Rate Note:</w:t>
      </w:r>
    </w:p>
    <w:p w14:paraId="60C182C2" w14:textId="77777777" w:rsidR="001E449E" w:rsidRDefault="001E449E" w:rsidP="00756704">
      <w:pPr>
        <w:ind w:left="540"/>
        <w:rPr>
          <w:rFonts w:ascii="Arial" w:hAnsi="Arial" w:cs="Arial"/>
          <w:szCs w:val="24"/>
        </w:rPr>
      </w:pPr>
    </w:p>
    <w:p w14:paraId="2E7AA2A2" w14:textId="11FE3846" w:rsidR="00756704" w:rsidRPr="00756704" w:rsidRDefault="00756704" w:rsidP="00756704">
      <w:pPr>
        <w:ind w:left="540"/>
        <w:rPr>
          <w:rFonts w:ascii="Arial" w:hAnsi="Arial" w:cs="Arial"/>
          <w:szCs w:val="24"/>
        </w:rPr>
      </w:pPr>
      <w:r w:rsidRPr="00756704">
        <w:rPr>
          <w:rFonts w:ascii="Arial" w:hAnsi="Arial" w:cs="Arial"/>
          <w:szCs w:val="24"/>
        </w:rPr>
        <w:t xml:space="preserve">For Mortgages secured by properties located in Pennsylvania, originators must make </w:t>
      </w:r>
      <w:proofErr w:type="gramStart"/>
      <w:r w:rsidRPr="00756704">
        <w:rPr>
          <w:rFonts w:ascii="Arial" w:hAnsi="Arial" w:cs="Arial"/>
          <w:szCs w:val="24"/>
        </w:rPr>
        <w:t>all of</w:t>
      </w:r>
      <w:proofErr w:type="gramEnd"/>
      <w:r w:rsidRPr="00756704">
        <w:rPr>
          <w:rFonts w:ascii="Arial" w:hAnsi="Arial" w:cs="Arial"/>
          <w:szCs w:val="24"/>
        </w:rPr>
        <w:t xml:space="preserve"> the following changes:</w:t>
      </w:r>
    </w:p>
    <w:p w14:paraId="31BDFC7D" w14:textId="77777777" w:rsidR="00756704" w:rsidRPr="00756704" w:rsidRDefault="00756704" w:rsidP="00756704">
      <w:pPr>
        <w:ind w:left="540"/>
        <w:rPr>
          <w:rFonts w:ascii="Arial" w:hAnsi="Arial" w:cs="Arial"/>
          <w:szCs w:val="24"/>
        </w:rPr>
      </w:pPr>
    </w:p>
    <w:p w14:paraId="608C26DE" w14:textId="77777777" w:rsidR="00756704" w:rsidRPr="00756704" w:rsidRDefault="00756704" w:rsidP="00756704">
      <w:pPr>
        <w:ind w:left="540"/>
        <w:rPr>
          <w:rFonts w:ascii="Arial" w:hAnsi="Arial" w:cs="Arial"/>
          <w:szCs w:val="24"/>
        </w:rPr>
      </w:pPr>
      <w:r w:rsidRPr="00756704">
        <w:rPr>
          <w:rFonts w:ascii="Arial" w:hAnsi="Arial" w:cs="Arial"/>
          <w:szCs w:val="24"/>
        </w:rPr>
        <w:t>In Section 2 titled “INTEREST,” originators must change the second paragraph to read:</w:t>
      </w:r>
    </w:p>
    <w:p w14:paraId="76599DD5" w14:textId="77777777" w:rsidR="00AB11D8" w:rsidRDefault="00AB11D8" w:rsidP="00756704">
      <w:pPr>
        <w:ind w:left="720"/>
        <w:rPr>
          <w:rFonts w:ascii="Arial" w:hAnsi="Arial" w:cs="Arial"/>
          <w:szCs w:val="24"/>
        </w:rPr>
      </w:pPr>
    </w:p>
    <w:p w14:paraId="7BBBFC38" w14:textId="34853BF3" w:rsidR="00756704" w:rsidRPr="00756704" w:rsidRDefault="00756704" w:rsidP="00756704">
      <w:pPr>
        <w:ind w:left="720"/>
        <w:rPr>
          <w:rFonts w:ascii="Arial" w:hAnsi="Arial" w:cs="Arial"/>
          <w:iCs/>
          <w:szCs w:val="24"/>
        </w:rPr>
      </w:pPr>
      <w:r w:rsidRPr="00756704">
        <w:rPr>
          <w:rFonts w:ascii="Arial" w:hAnsi="Arial" w:cs="Arial"/>
          <w:szCs w:val="24"/>
        </w:rPr>
        <w:t>“</w:t>
      </w:r>
      <w:r w:rsidRPr="00756704">
        <w:rPr>
          <w:rFonts w:ascii="Arial" w:hAnsi="Arial" w:cs="Arial"/>
          <w:iCs/>
          <w:szCs w:val="24"/>
        </w:rPr>
        <w:t xml:space="preserve">The interest rate required by this Section 2 and Section 4 of this Note is the rate I will pay both before and after any Survival Event as defined in </w:t>
      </w:r>
      <w:r w:rsidR="001E449E">
        <w:rPr>
          <w:rFonts w:ascii="Arial" w:hAnsi="Arial" w:cs="Arial"/>
          <w:iCs/>
          <w:szCs w:val="24"/>
        </w:rPr>
        <w:t xml:space="preserve">Section 11 of </w:t>
      </w:r>
      <w:r w:rsidRPr="00756704">
        <w:rPr>
          <w:rFonts w:ascii="Arial" w:hAnsi="Arial" w:cs="Arial"/>
          <w:iCs/>
          <w:szCs w:val="24"/>
        </w:rPr>
        <w:t>this Note.”</w:t>
      </w:r>
    </w:p>
    <w:p w14:paraId="75C7EDEC" w14:textId="77777777" w:rsidR="00756704" w:rsidRPr="00756704" w:rsidRDefault="00756704" w:rsidP="00FA4641">
      <w:pPr>
        <w:ind w:left="540"/>
        <w:rPr>
          <w:rFonts w:ascii="Arial" w:hAnsi="Arial" w:cs="Arial"/>
          <w:iCs/>
          <w:szCs w:val="24"/>
        </w:rPr>
      </w:pPr>
    </w:p>
    <w:p w14:paraId="11FF6110" w14:textId="77777777" w:rsidR="00756704" w:rsidRPr="00756704" w:rsidRDefault="00756704" w:rsidP="00FA4641">
      <w:pPr>
        <w:ind w:left="540"/>
        <w:rPr>
          <w:rFonts w:ascii="Arial" w:hAnsi="Arial" w:cs="Arial"/>
          <w:iCs/>
          <w:szCs w:val="24"/>
        </w:rPr>
      </w:pPr>
      <w:r w:rsidRPr="00756704">
        <w:rPr>
          <w:rFonts w:ascii="Arial" w:hAnsi="Arial" w:cs="Arial"/>
          <w:iCs/>
          <w:szCs w:val="24"/>
        </w:rPr>
        <w:t>And add the following sentence to the end of the second paragraph in Section 3(A) “Time and Place of Payments.”</w:t>
      </w:r>
    </w:p>
    <w:p w14:paraId="0D3B4CB3" w14:textId="77777777" w:rsidR="00756704" w:rsidRPr="00756704" w:rsidRDefault="00756704" w:rsidP="00756704">
      <w:pPr>
        <w:ind w:left="720"/>
        <w:rPr>
          <w:rFonts w:ascii="Arial" w:hAnsi="Arial" w:cs="Arial"/>
          <w:iCs/>
          <w:szCs w:val="24"/>
        </w:rPr>
      </w:pPr>
    </w:p>
    <w:p w14:paraId="36FA371C" w14:textId="44470F59" w:rsidR="00756704" w:rsidRPr="00756704" w:rsidRDefault="00756704" w:rsidP="00FA4641">
      <w:pPr>
        <w:ind w:left="720"/>
        <w:rPr>
          <w:rFonts w:ascii="Arial" w:hAnsi="Arial" w:cs="Arial"/>
          <w:iCs/>
          <w:szCs w:val="24"/>
        </w:rPr>
      </w:pPr>
      <w:r w:rsidRPr="00756704">
        <w:rPr>
          <w:rFonts w:ascii="Arial" w:hAnsi="Arial" w:cs="Arial"/>
          <w:iCs/>
          <w:szCs w:val="24"/>
        </w:rPr>
        <w:t xml:space="preserve">“I will continue to pay those amounts both before and after any Survival Event as defined in </w:t>
      </w:r>
      <w:r w:rsidR="001E449E">
        <w:rPr>
          <w:rFonts w:ascii="Arial" w:hAnsi="Arial" w:cs="Arial"/>
          <w:iCs/>
          <w:szCs w:val="24"/>
        </w:rPr>
        <w:t xml:space="preserve">Section 11 of </w:t>
      </w:r>
      <w:r w:rsidRPr="00756704">
        <w:rPr>
          <w:rFonts w:ascii="Arial" w:hAnsi="Arial" w:cs="Arial"/>
          <w:iCs/>
          <w:szCs w:val="24"/>
        </w:rPr>
        <w:t xml:space="preserve">this Note, until I have paid all of the </w:t>
      </w:r>
      <w:proofErr w:type="gramStart"/>
      <w:r w:rsidR="001E449E">
        <w:rPr>
          <w:rFonts w:ascii="Arial" w:hAnsi="Arial" w:cs="Arial"/>
          <w:iCs/>
          <w:szCs w:val="24"/>
        </w:rPr>
        <w:t>P</w:t>
      </w:r>
      <w:r w:rsidRPr="00756704">
        <w:rPr>
          <w:rFonts w:ascii="Arial" w:hAnsi="Arial" w:cs="Arial"/>
          <w:iCs/>
          <w:szCs w:val="24"/>
        </w:rPr>
        <w:t>rincipal</w:t>
      </w:r>
      <w:proofErr w:type="gramEnd"/>
      <w:r w:rsidRPr="00756704">
        <w:rPr>
          <w:rFonts w:ascii="Arial" w:hAnsi="Arial" w:cs="Arial"/>
          <w:iCs/>
          <w:szCs w:val="24"/>
        </w:rPr>
        <w:t xml:space="preserve"> and interest and any other charges described below that I may owe under this Note.”</w:t>
      </w:r>
    </w:p>
    <w:p w14:paraId="3820FCF9" w14:textId="1A4604D1" w:rsidR="00756704" w:rsidRDefault="00756704" w:rsidP="00FA4641">
      <w:pPr>
        <w:ind w:left="720"/>
        <w:rPr>
          <w:rFonts w:ascii="Arial" w:hAnsi="Arial" w:cs="Arial"/>
          <w:iCs/>
          <w:szCs w:val="24"/>
        </w:rPr>
      </w:pPr>
    </w:p>
    <w:p w14:paraId="6495A117" w14:textId="724D693F" w:rsidR="00756704" w:rsidRPr="00756704" w:rsidRDefault="003C2F8D" w:rsidP="00756704">
      <w:pPr>
        <w:ind w:left="540"/>
        <w:rPr>
          <w:rFonts w:ascii="Arial" w:hAnsi="Arial" w:cs="Arial"/>
          <w:iCs/>
          <w:szCs w:val="24"/>
        </w:rPr>
      </w:pPr>
      <w:r>
        <w:rPr>
          <w:rFonts w:ascii="Arial" w:hAnsi="Arial" w:cs="Arial"/>
          <w:iCs/>
          <w:szCs w:val="24"/>
        </w:rPr>
        <w:t>A</w:t>
      </w:r>
      <w:r w:rsidR="00756704" w:rsidRPr="00756704">
        <w:rPr>
          <w:rFonts w:ascii="Arial" w:hAnsi="Arial" w:cs="Arial"/>
          <w:iCs/>
          <w:szCs w:val="24"/>
        </w:rPr>
        <w:t>dd the following sentence</w:t>
      </w:r>
      <w:r w:rsidRPr="003C2F8D">
        <w:rPr>
          <w:rFonts w:ascii="Arial" w:hAnsi="Arial" w:cs="Arial"/>
          <w:iCs/>
          <w:szCs w:val="24"/>
        </w:rPr>
        <w:t xml:space="preserve"> </w:t>
      </w:r>
      <w:r w:rsidRPr="00756704">
        <w:rPr>
          <w:rFonts w:ascii="Arial" w:hAnsi="Arial" w:cs="Arial"/>
          <w:iCs/>
          <w:szCs w:val="24"/>
        </w:rPr>
        <w:t xml:space="preserve">at the end of Section </w:t>
      </w:r>
      <w:r>
        <w:rPr>
          <w:rStyle w:val="t2799"/>
          <w:rFonts w:ascii="Arial" w:hAnsi="Arial" w:cs="Arial"/>
        </w:rPr>
        <w:t>6</w:t>
      </w:r>
      <w:r w:rsidRPr="00BA0467">
        <w:rPr>
          <w:rStyle w:val="t2799"/>
          <w:rFonts w:ascii="Arial" w:hAnsi="Arial" w:cs="Arial"/>
        </w:rPr>
        <w:t>(</w:t>
      </w:r>
      <w:r>
        <w:rPr>
          <w:rStyle w:val="t2799"/>
          <w:rFonts w:ascii="Arial" w:hAnsi="Arial" w:cs="Arial"/>
        </w:rPr>
        <w:t>E</w:t>
      </w:r>
      <w:r w:rsidRPr="00BA0467">
        <w:rPr>
          <w:rStyle w:val="t2799"/>
          <w:rFonts w:ascii="Arial" w:hAnsi="Arial" w:cs="Arial"/>
        </w:rPr>
        <w:t xml:space="preserve">) </w:t>
      </w:r>
      <w:r w:rsidR="00456D11" w:rsidRPr="00BA0467">
        <w:rPr>
          <w:rStyle w:val="t2799"/>
          <w:rFonts w:ascii="Arial" w:hAnsi="Arial" w:cs="Arial"/>
        </w:rPr>
        <w:t xml:space="preserve">Note titled </w:t>
      </w:r>
      <w:r w:rsidR="00756704" w:rsidRPr="00756704">
        <w:rPr>
          <w:rFonts w:ascii="Arial" w:hAnsi="Arial" w:cs="Arial"/>
          <w:iCs/>
          <w:szCs w:val="24"/>
        </w:rPr>
        <w:t>“Payment of Note Holder’s Cost and Expenses”:</w:t>
      </w:r>
    </w:p>
    <w:p w14:paraId="5B51D7E1" w14:textId="77777777" w:rsidR="00756704" w:rsidRPr="00756704" w:rsidRDefault="00756704" w:rsidP="00756704">
      <w:pPr>
        <w:tabs>
          <w:tab w:val="left" w:pos="720"/>
        </w:tabs>
        <w:ind w:left="720"/>
        <w:rPr>
          <w:rFonts w:ascii="Arial" w:hAnsi="Arial" w:cs="Arial"/>
          <w:iCs/>
          <w:szCs w:val="24"/>
        </w:rPr>
      </w:pPr>
    </w:p>
    <w:p w14:paraId="6DD3BB7C" w14:textId="037AC065" w:rsidR="00756704" w:rsidRDefault="00756704" w:rsidP="00FA4641">
      <w:pPr>
        <w:tabs>
          <w:tab w:val="left" w:pos="720"/>
        </w:tabs>
        <w:ind w:left="720"/>
        <w:rPr>
          <w:rFonts w:ascii="Arial" w:hAnsi="Arial" w:cs="Arial"/>
          <w:iCs/>
          <w:szCs w:val="24"/>
        </w:rPr>
      </w:pPr>
      <w:r w:rsidRPr="00756704">
        <w:rPr>
          <w:rFonts w:ascii="Arial" w:hAnsi="Arial" w:cs="Arial"/>
          <w:iCs/>
          <w:szCs w:val="24"/>
        </w:rPr>
        <w:t xml:space="preserve">“I will pay the Note Holder back for those expenses paid by the Note Holder both before and after any Survival Event as defined in </w:t>
      </w:r>
      <w:r w:rsidR="002579A3">
        <w:rPr>
          <w:rFonts w:ascii="Arial" w:hAnsi="Arial" w:cs="Arial"/>
          <w:iCs/>
          <w:szCs w:val="24"/>
        </w:rPr>
        <w:t>Section 1</w:t>
      </w:r>
      <w:r w:rsidR="003C2F8D">
        <w:rPr>
          <w:rFonts w:ascii="Arial" w:hAnsi="Arial" w:cs="Arial"/>
          <w:iCs/>
          <w:szCs w:val="24"/>
        </w:rPr>
        <w:t>1</w:t>
      </w:r>
      <w:r w:rsidR="002579A3">
        <w:rPr>
          <w:rFonts w:ascii="Arial" w:hAnsi="Arial" w:cs="Arial"/>
          <w:iCs/>
          <w:szCs w:val="24"/>
        </w:rPr>
        <w:t xml:space="preserve"> of </w:t>
      </w:r>
      <w:r w:rsidRPr="00756704">
        <w:rPr>
          <w:rFonts w:ascii="Arial" w:hAnsi="Arial" w:cs="Arial"/>
          <w:iCs/>
          <w:szCs w:val="24"/>
        </w:rPr>
        <w:t>this Note.”</w:t>
      </w:r>
    </w:p>
    <w:p w14:paraId="17339CC3" w14:textId="77777777" w:rsidR="003C2F8D" w:rsidRDefault="003C2F8D" w:rsidP="00FA4641">
      <w:pPr>
        <w:tabs>
          <w:tab w:val="left" w:pos="720"/>
        </w:tabs>
        <w:ind w:left="720"/>
        <w:rPr>
          <w:rFonts w:ascii="Arial" w:hAnsi="Arial" w:cs="Arial"/>
          <w:iCs/>
          <w:szCs w:val="24"/>
        </w:rPr>
      </w:pPr>
    </w:p>
    <w:p w14:paraId="01481E9E" w14:textId="77777777" w:rsidR="003C2F8D" w:rsidRDefault="003C2F8D" w:rsidP="003C2F8D">
      <w:pPr>
        <w:tabs>
          <w:tab w:val="left" w:pos="900"/>
        </w:tabs>
        <w:ind w:left="540"/>
        <w:rPr>
          <w:rFonts w:ascii="Arial" w:hAnsi="Arial" w:cs="Arial"/>
          <w:szCs w:val="24"/>
        </w:rPr>
      </w:pPr>
      <w:r w:rsidRPr="00756704">
        <w:rPr>
          <w:rFonts w:ascii="Arial" w:hAnsi="Arial" w:cs="Arial"/>
          <w:iCs/>
          <w:szCs w:val="24"/>
        </w:rPr>
        <w:t xml:space="preserve">And </w:t>
      </w:r>
      <w:r w:rsidRPr="00756704">
        <w:rPr>
          <w:rFonts w:ascii="Arial" w:hAnsi="Arial" w:cs="Arial"/>
          <w:szCs w:val="24"/>
        </w:rPr>
        <w:t xml:space="preserve">add the following language to the Note, as a new </w:t>
      </w:r>
      <w:r>
        <w:rPr>
          <w:rFonts w:ascii="Arial" w:hAnsi="Arial" w:cs="Arial"/>
          <w:szCs w:val="24"/>
        </w:rPr>
        <w:t>s</w:t>
      </w:r>
      <w:r w:rsidRPr="00756704">
        <w:rPr>
          <w:rFonts w:ascii="Arial" w:hAnsi="Arial" w:cs="Arial"/>
          <w:szCs w:val="24"/>
        </w:rPr>
        <w:t>ection</w:t>
      </w:r>
      <w:r>
        <w:rPr>
          <w:rFonts w:ascii="Arial" w:hAnsi="Arial" w:cs="Arial"/>
          <w:szCs w:val="24"/>
        </w:rPr>
        <w:t>,</w:t>
      </w:r>
      <w:r w:rsidRPr="00756704">
        <w:rPr>
          <w:rFonts w:ascii="Arial" w:hAnsi="Arial" w:cs="Arial"/>
          <w:szCs w:val="24"/>
        </w:rPr>
        <w:t xml:space="preserve"> immediately after the section titled “UNIFORM SECURED NOTE”:</w:t>
      </w:r>
    </w:p>
    <w:p w14:paraId="65B922EC" w14:textId="77777777" w:rsidR="003C2F8D" w:rsidRPr="00756704" w:rsidRDefault="003C2F8D" w:rsidP="003C2F8D">
      <w:pPr>
        <w:pStyle w:val="ListParagraph"/>
        <w:autoSpaceDN w:val="0"/>
        <w:spacing w:before="240"/>
        <w:ind w:left="1080"/>
        <w:rPr>
          <w:rFonts w:ascii="Arial" w:hAnsi="Arial" w:cs="Arial"/>
        </w:rPr>
      </w:pPr>
      <w:r w:rsidRPr="00756704">
        <w:rPr>
          <w:rFonts w:ascii="Arial" w:hAnsi="Arial" w:cs="Arial"/>
          <w:b/>
          <w:caps/>
        </w:rPr>
        <w:t>Effect of Survival Events</w:t>
      </w:r>
    </w:p>
    <w:p w14:paraId="0A7D9C5E" w14:textId="77777777" w:rsidR="003C2F8D" w:rsidRPr="00756704" w:rsidRDefault="003C2F8D" w:rsidP="003C2F8D">
      <w:pPr>
        <w:pStyle w:val="ListParagraph"/>
        <w:spacing w:before="120"/>
        <w:ind w:left="1080"/>
        <w:rPr>
          <w:rFonts w:ascii="Arial" w:hAnsi="Arial" w:cs="Arial"/>
        </w:rPr>
      </w:pPr>
      <w:r w:rsidRPr="00756704">
        <w:rPr>
          <w:rFonts w:ascii="Arial" w:hAnsi="Arial" w:cs="Arial"/>
        </w:rPr>
        <w:t>For purposes of this Note, “Survival Event” is defined as follows:</w:t>
      </w:r>
    </w:p>
    <w:p w14:paraId="0FE47374" w14:textId="77777777" w:rsidR="003C2F8D" w:rsidRPr="00756704" w:rsidRDefault="003C2F8D" w:rsidP="003C2F8D">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rFonts w:ascii="Arial" w:hAnsi="Arial" w:cs="Arial"/>
        </w:rPr>
      </w:pPr>
      <w:r w:rsidRPr="00756704">
        <w:rPr>
          <w:rFonts w:ascii="Arial" w:hAnsi="Arial" w:cs="Arial"/>
        </w:rPr>
        <w:t xml:space="preserve">(a) any default described in Section </w:t>
      </w:r>
      <w:r>
        <w:rPr>
          <w:rFonts w:ascii="Arial" w:hAnsi="Arial" w:cs="Arial"/>
        </w:rPr>
        <w:t>6</w:t>
      </w:r>
      <w:r w:rsidRPr="00756704">
        <w:rPr>
          <w:rFonts w:ascii="Arial" w:hAnsi="Arial" w:cs="Arial"/>
        </w:rPr>
        <w:t xml:space="preserve">(B) of this </w:t>
      </w:r>
      <w:proofErr w:type="gramStart"/>
      <w:r w:rsidRPr="00756704">
        <w:rPr>
          <w:rFonts w:ascii="Arial" w:hAnsi="Arial" w:cs="Arial"/>
        </w:rPr>
        <w:t>Note;</w:t>
      </w:r>
      <w:proofErr w:type="gramEnd"/>
    </w:p>
    <w:p w14:paraId="4A2DF08C" w14:textId="77777777" w:rsidR="003C2F8D" w:rsidRPr="00756704" w:rsidRDefault="003C2F8D" w:rsidP="003C2F8D">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rFonts w:ascii="Arial" w:hAnsi="Arial" w:cs="Arial"/>
        </w:rPr>
      </w:pPr>
      <w:r w:rsidRPr="00756704">
        <w:rPr>
          <w:rFonts w:ascii="Arial" w:hAnsi="Arial" w:cs="Arial"/>
        </w:rPr>
        <w:t xml:space="preserve">(b) Noteholder requiring me to pay immediately the full amount of Principal which has not been paid and all the interest that I owe on that amount under Section </w:t>
      </w:r>
      <w:r>
        <w:rPr>
          <w:rFonts w:ascii="Arial" w:hAnsi="Arial" w:cs="Arial"/>
        </w:rPr>
        <w:t>6</w:t>
      </w:r>
      <w:r w:rsidRPr="00756704">
        <w:rPr>
          <w:rFonts w:ascii="Arial" w:hAnsi="Arial" w:cs="Arial"/>
        </w:rPr>
        <w:t xml:space="preserve">(C) of this </w:t>
      </w:r>
      <w:proofErr w:type="gramStart"/>
      <w:r w:rsidRPr="00756704">
        <w:rPr>
          <w:rFonts w:ascii="Arial" w:hAnsi="Arial" w:cs="Arial"/>
        </w:rPr>
        <w:t>Note;</w:t>
      </w:r>
      <w:proofErr w:type="gramEnd"/>
    </w:p>
    <w:p w14:paraId="5F7208AB" w14:textId="77777777" w:rsidR="003C2F8D" w:rsidRPr="00756704" w:rsidRDefault="003C2F8D" w:rsidP="003C2F8D">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rFonts w:ascii="Arial" w:hAnsi="Arial" w:cs="Arial"/>
        </w:rPr>
      </w:pPr>
      <w:r w:rsidRPr="00756704">
        <w:rPr>
          <w:rFonts w:ascii="Arial" w:hAnsi="Arial" w:cs="Arial"/>
        </w:rPr>
        <w:t xml:space="preserve">(c) Noteholder requiring immediate payment of all sums secured by the Security </w:t>
      </w:r>
      <w:proofErr w:type="gramStart"/>
      <w:r w:rsidRPr="00756704">
        <w:rPr>
          <w:rFonts w:ascii="Arial" w:hAnsi="Arial" w:cs="Arial"/>
        </w:rPr>
        <w:t>Instrument;</w:t>
      </w:r>
      <w:proofErr w:type="gramEnd"/>
    </w:p>
    <w:p w14:paraId="34C371D9" w14:textId="77777777" w:rsidR="003C2F8D" w:rsidRPr="00756704" w:rsidRDefault="003C2F8D" w:rsidP="003C2F8D">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rFonts w:ascii="Arial" w:hAnsi="Arial" w:cs="Arial"/>
        </w:rPr>
      </w:pPr>
      <w:r w:rsidRPr="00756704">
        <w:rPr>
          <w:rFonts w:ascii="Arial" w:hAnsi="Arial" w:cs="Arial"/>
        </w:rPr>
        <w:t xml:space="preserve">(d) the Maturity Date as defined in this </w:t>
      </w:r>
      <w:proofErr w:type="gramStart"/>
      <w:r w:rsidRPr="00756704">
        <w:rPr>
          <w:rFonts w:ascii="Arial" w:hAnsi="Arial" w:cs="Arial"/>
        </w:rPr>
        <w:t>Note;</w:t>
      </w:r>
      <w:proofErr w:type="gramEnd"/>
    </w:p>
    <w:p w14:paraId="48F3509F" w14:textId="77777777" w:rsidR="003C2F8D" w:rsidRPr="00756704" w:rsidRDefault="003C2F8D" w:rsidP="003C2F8D">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rFonts w:ascii="Arial" w:hAnsi="Arial" w:cs="Arial"/>
        </w:rPr>
      </w:pPr>
      <w:r w:rsidRPr="00756704">
        <w:rPr>
          <w:rFonts w:ascii="Arial" w:hAnsi="Arial" w:cs="Arial"/>
        </w:rPr>
        <w:t>(e) the entry of any judgment against me under this Note; and</w:t>
      </w:r>
    </w:p>
    <w:p w14:paraId="3968C5D8" w14:textId="29F18A06" w:rsidR="00CC3B38" w:rsidRDefault="003C2F8D" w:rsidP="003C2F8D">
      <w:pPr>
        <w:tabs>
          <w:tab w:val="left" w:pos="8640"/>
        </w:tabs>
        <w:ind w:left="1080" w:right="806" w:firstLine="360"/>
        <w:jc w:val="both"/>
        <w:rPr>
          <w:rFonts w:ascii="Arial" w:hAnsi="Arial" w:cs="Arial"/>
          <w:szCs w:val="24"/>
        </w:rPr>
      </w:pPr>
      <w:r w:rsidRPr="00756704">
        <w:rPr>
          <w:rFonts w:ascii="Arial" w:hAnsi="Arial" w:cs="Arial"/>
          <w:szCs w:val="24"/>
        </w:rPr>
        <w:t>(f) the entry of any judgment under the Security Instrument.</w:t>
      </w:r>
    </w:p>
    <w:p w14:paraId="3248BF7A" w14:textId="77777777" w:rsidR="00CC3B38" w:rsidRDefault="00CC3B38">
      <w:pPr>
        <w:overflowPunct/>
        <w:autoSpaceDE/>
        <w:autoSpaceDN/>
        <w:adjustRightInd/>
        <w:textAlignment w:val="auto"/>
        <w:rPr>
          <w:rFonts w:ascii="Arial" w:hAnsi="Arial" w:cs="Arial"/>
          <w:szCs w:val="24"/>
        </w:rPr>
      </w:pPr>
      <w:r>
        <w:rPr>
          <w:rFonts w:ascii="Arial" w:hAnsi="Arial" w:cs="Arial"/>
          <w:szCs w:val="24"/>
        </w:rPr>
        <w:br w:type="page"/>
      </w:r>
    </w:p>
    <w:p w14:paraId="4DC07786" w14:textId="48DB7C07" w:rsidR="00CC266B" w:rsidRPr="00BA0467" w:rsidRDefault="00CC266B" w:rsidP="00CC266B">
      <w:pPr>
        <w:spacing w:after="120"/>
        <w:ind w:right="432"/>
        <w:jc w:val="both"/>
        <w:rPr>
          <w:rStyle w:val="t2799"/>
          <w:rFonts w:ascii="Arial" w:hAnsi="Arial" w:cs="Arial"/>
          <w:b/>
          <w:caps/>
          <w:sz w:val="28"/>
          <w:u w:val="single"/>
        </w:rPr>
      </w:pPr>
      <w:r>
        <w:rPr>
          <w:rStyle w:val="t2799"/>
          <w:rFonts w:ascii="Arial" w:hAnsi="Arial" w:cs="Arial"/>
          <w:b/>
          <w:caps/>
          <w:sz w:val="28"/>
          <w:u w:val="single"/>
        </w:rPr>
        <w:lastRenderedPageBreak/>
        <w:t>Pennsylvania (cont’d)</w:t>
      </w:r>
    </w:p>
    <w:p w14:paraId="5D2ACB27" w14:textId="77777777" w:rsidR="00CC266B" w:rsidRDefault="00CC266B" w:rsidP="001E449E">
      <w:pPr>
        <w:pStyle w:val="BodyText"/>
        <w:tabs>
          <w:tab w:val="left" w:pos="720"/>
        </w:tabs>
        <w:ind w:left="432" w:firstLine="288"/>
        <w:rPr>
          <w:rStyle w:val="t2799"/>
          <w:rFonts w:ascii="Arial" w:hAnsi="Arial" w:cs="Arial"/>
          <w:b/>
          <w:szCs w:val="24"/>
        </w:rPr>
      </w:pPr>
    </w:p>
    <w:p w14:paraId="616EA5F6" w14:textId="13667889" w:rsidR="001E449E" w:rsidRDefault="001E449E" w:rsidP="001E449E">
      <w:pPr>
        <w:pStyle w:val="BodyText"/>
        <w:tabs>
          <w:tab w:val="left" w:pos="720"/>
        </w:tabs>
        <w:ind w:left="432" w:firstLine="288"/>
        <w:rPr>
          <w:rStyle w:val="t2799"/>
          <w:rFonts w:ascii="Arial" w:hAnsi="Arial" w:cs="Arial"/>
          <w:b/>
          <w:szCs w:val="24"/>
        </w:rPr>
      </w:pPr>
      <w:r>
        <w:rPr>
          <w:rStyle w:val="t2799"/>
          <w:rFonts w:ascii="Arial" w:hAnsi="Arial" w:cs="Arial"/>
          <w:b/>
          <w:szCs w:val="24"/>
        </w:rPr>
        <w:t xml:space="preserve">In the </w:t>
      </w:r>
      <w:proofErr w:type="gramStart"/>
      <w:r>
        <w:rPr>
          <w:rStyle w:val="t2799"/>
          <w:rFonts w:ascii="Arial" w:hAnsi="Arial" w:cs="Arial"/>
          <w:b/>
          <w:szCs w:val="24"/>
        </w:rPr>
        <w:t>Adjustable Rate</w:t>
      </w:r>
      <w:proofErr w:type="gramEnd"/>
      <w:r>
        <w:rPr>
          <w:rStyle w:val="t2799"/>
          <w:rFonts w:ascii="Arial" w:hAnsi="Arial" w:cs="Arial"/>
          <w:b/>
          <w:szCs w:val="24"/>
        </w:rPr>
        <w:t xml:space="preserve"> Note:</w:t>
      </w:r>
    </w:p>
    <w:p w14:paraId="6CE1C38D" w14:textId="77777777" w:rsidR="001E449E" w:rsidRDefault="001E449E" w:rsidP="001E449E">
      <w:pPr>
        <w:ind w:left="540"/>
        <w:rPr>
          <w:rFonts w:ascii="Arial" w:hAnsi="Arial" w:cs="Arial"/>
          <w:szCs w:val="24"/>
        </w:rPr>
      </w:pPr>
    </w:p>
    <w:p w14:paraId="2C17FBB9" w14:textId="77777777" w:rsidR="001E449E" w:rsidRPr="00756704" w:rsidRDefault="001E449E" w:rsidP="001E449E">
      <w:pPr>
        <w:ind w:left="540"/>
        <w:rPr>
          <w:rFonts w:ascii="Arial" w:hAnsi="Arial" w:cs="Arial"/>
          <w:szCs w:val="24"/>
        </w:rPr>
      </w:pPr>
      <w:r w:rsidRPr="00756704">
        <w:rPr>
          <w:rFonts w:ascii="Arial" w:hAnsi="Arial" w:cs="Arial"/>
          <w:szCs w:val="24"/>
        </w:rPr>
        <w:t xml:space="preserve">For Mortgages secured by properties located in Pennsylvania, originators must make </w:t>
      </w:r>
      <w:proofErr w:type="gramStart"/>
      <w:r w:rsidRPr="00756704">
        <w:rPr>
          <w:rFonts w:ascii="Arial" w:hAnsi="Arial" w:cs="Arial"/>
          <w:szCs w:val="24"/>
        </w:rPr>
        <w:t>all of</w:t>
      </w:r>
      <w:proofErr w:type="gramEnd"/>
      <w:r w:rsidRPr="00756704">
        <w:rPr>
          <w:rFonts w:ascii="Arial" w:hAnsi="Arial" w:cs="Arial"/>
          <w:szCs w:val="24"/>
        </w:rPr>
        <w:t xml:space="preserve"> the following changes:</w:t>
      </w:r>
    </w:p>
    <w:p w14:paraId="2F20B9A8" w14:textId="77777777" w:rsidR="001E449E" w:rsidRPr="00756704" w:rsidRDefault="001E449E" w:rsidP="001E449E">
      <w:pPr>
        <w:ind w:left="540"/>
        <w:rPr>
          <w:rFonts w:ascii="Arial" w:hAnsi="Arial" w:cs="Arial"/>
          <w:szCs w:val="24"/>
        </w:rPr>
      </w:pPr>
    </w:p>
    <w:p w14:paraId="157F2685" w14:textId="77777777" w:rsidR="001E449E" w:rsidRPr="00756704" w:rsidRDefault="001E449E" w:rsidP="001E449E">
      <w:pPr>
        <w:ind w:left="540"/>
        <w:rPr>
          <w:rFonts w:ascii="Arial" w:hAnsi="Arial" w:cs="Arial"/>
          <w:szCs w:val="24"/>
        </w:rPr>
      </w:pPr>
      <w:r w:rsidRPr="00756704">
        <w:rPr>
          <w:rFonts w:ascii="Arial" w:hAnsi="Arial" w:cs="Arial"/>
          <w:szCs w:val="24"/>
        </w:rPr>
        <w:t>In Section 2 titled “INTEREST,” originators must change the second paragraph to read:</w:t>
      </w:r>
    </w:p>
    <w:p w14:paraId="605F2AD0" w14:textId="77777777" w:rsidR="001E449E" w:rsidRDefault="001E449E" w:rsidP="001E449E">
      <w:pPr>
        <w:ind w:left="720"/>
        <w:rPr>
          <w:rFonts w:ascii="Arial" w:hAnsi="Arial" w:cs="Arial"/>
          <w:szCs w:val="24"/>
        </w:rPr>
      </w:pPr>
    </w:p>
    <w:p w14:paraId="49F5708B" w14:textId="6AD09E8B" w:rsidR="001E449E" w:rsidRPr="00756704" w:rsidRDefault="001E449E" w:rsidP="001E449E">
      <w:pPr>
        <w:ind w:left="720"/>
        <w:rPr>
          <w:rFonts w:ascii="Arial" w:hAnsi="Arial" w:cs="Arial"/>
          <w:iCs/>
          <w:szCs w:val="24"/>
        </w:rPr>
      </w:pPr>
      <w:r w:rsidRPr="00756704">
        <w:rPr>
          <w:rFonts w:ascii="Arial" w:hAnsi="Arial" w:cs="Arial"/>
          <w:szCs w:val="24"/>
        </w:rPr>
        <w:t>“</w:t>
      </w:r>
      <w:r w:rsidRPr="00756704">
        <w:rPr>
          <w:rFonts w:ascii="Arial" w:hAnsi="Arial" w:cs="Arial"/>
          <w:iCs/>
          <w:szCs w:val="24"/>
        </w:rPr>
        <w:t xml:space="preserve">The interest rate required by this Section 2 and Section 4 of this Note is the rate I will pay both before and after any Survival Event as defined in </w:t>
      </w:r>
      <w:r>
        <w:rPr>
          <w:rFonts w:ascii="Arial" w:hAnsi="Arial" w:cs="Arial"/>
          <w:iCs/>
          <w:szCs w:val="24"/>
        </w:rPr>
        <w:t xml:space="preserve">Section 12 of </w:t>
      </w:r>
      <w:r w:rsidRPr="00756704">
        <w:rPr>
          <w:rFonts w:ascii="Arial" w:hAnsi="Arial" w:cs="Arial"/>
          <w:iCs/>
          <w:szCs w:val="24"/>
        </w:rPr>
        <w:t>this Note.”</w:t>
      </w:r>
    </w:p>
    <w:p w14:paraId="67EB4F1F" w14:textId="77777777" w:rsidR="001E449E" w:rsidRPr="00756704" w:rsidRDefault="001E449E" w:rsidP="001E449E">
      <w:pPr>
        <w:ind w:left="540"/>
        <w:rPr>
          <w:rFonts w:ascii="Arial" w:hAnsi="Arial" w:cs="Arial"/>
          <w:iCs/>
          <w:szCs w:val="24"/>
        </w:rPr>
      </w:pPr>
    </w:p>
    <w:p w14:paraId="4947552B" w14:textId="77777777" w:rsidR="001E449E" w:rsidRPr="00756704" w:rsidRDefault="001E449E" w:rsidP="001E449E">
      <w:pPr>
        <w:ind w:left="540"/>
        <w:rPr>
          <w:rFonts w:ascii="Arial" w:hAnsi="Arial" w:cs="Arial"/>
          <w:iCs/>
          <w:szCs w:val="24"/>
        </w:rPr>
      </w:pPr>
      <w:r w:rsidRPr="00756704">
        <w:rPr>
          <w:rFonts w:ascii="Arial" w:hAnsi="Arial" w:cs="Arial"/>
          <w:iCs/>
          <w:szCs w:val="24"/>
        </w:rPr>
        <w:t>And add the following sentence to the end of the second paragraph in Section 3(A) “Time and Place of Payments.”</w:t>
      </w:r>
    </w:p>
    <w:p w14:paraId="509B2498" w14:textId="77777777" w:rsidR="001E449E" w:rsidRPr="00756704" w:rsidRDefault="001E449E" w:rsidP="001E449E">
      <w:pPr>
        <w:ind w:left="720"/>
        <w:rPr>
          <w:rFonts w:ascii="Arial" w:hAnsi="Arial" w:cs="Arial"/>
          <w:iCs/>
          <w:szCs w:val="24"/>
        </w:rPr>
      </w:pPr>
    </w:p>
    <w:p w14:paraId="6AD7AA1E" w14:textId="7D0CB033" w:rsidR="001E449E" w:rsidRPr="00756704" w:rsidRDefault="001E449E" w:rsidP="001E449E">
      <w:pPr>
        <w:ind w:left="720"/>
        <w:rPr>
          <w:rFonts w:ascii="Arial" w:hAnsi="Arial" w:cs="Arial"/>
          <w:iCs/>
          <w:szCs w:val="24"/>
        </w:rPr>
      </w:pPr>
      <w:r w:rsidRPr="00756704">
        <w:rPr>
          <w:rFonts w:ascii="Arial" w:hAnsi="Arial" w:cs="Arial"/>
          <w:iCs/>
          <w:szCs w:val="24"/>
        </w:rPr>
        <w:t xml:space="preserve">“I will continue to pay those amounts both before and after any Survival Event as defined in </w:t>
      </w:r>
      <w:r>
        <w:rPr>
          <w:rFonts w:ascii="Arial" w:hAnsi="Arial" w:cs="Arial"/>
          <w:iCs/>
          <w:szCs w:val="24"/>
        </w:rPr>
        <w:t xml:space="preserve">Section 12 of </w:t>
      </w:r>
      <w:r w:rsidRPr="00756704">
        <w:rPr>
          <w:rFonts w:ascii="Arial" w:hAnsi="Arial" w:cs="Arial"/>
          <w:iCs/>
          <w:szCs w:val="24"/>
        </w:rPr>
        <w:t xml:space="preserve">this Note, until I have paid all of the </w:t>
      </w:r>
      <w:proofErr w:type="gramStart"/>
      <w:r>
        <w:rPr>
          <w:rFonts w:ascii="Arial" w:hAnsi="Arial" w:cs="Arial"/>
          <w:iCs/>
          <w:szCs w:val="24"/>
        </w:rPr>
        <w:t>P</w:t>
      </w:r>
      <w:r w:rsidRPr="00756704">
        <w:rPr>
          <w:rFonts w:ascii="Arial" w:hAnsi="Arial" w:cs="Arial"/>
          <w:iCs/>
          <w:szCs w:val="24"/>
        </w:rPr>
        <w:t>rincipal</w:t>
      </w:r>
      <w:proofErr w:type="gramEnd"/>
      <w:r w:rsidRPr="00756704">
        <w:rPr>
          <w:rFonts w:ascii="Arial" w:hAnsi="Arial" w:cs="Arial"/>
          <w:iCs/>
          <w:szCs w:val="24"/>
        </w:rPr>
        <w:t xml:space="preserve"> and interest and any other charges described below that I may owe under this Note.”</w:t>
      </w:r>
    </w:p>
    <w:p w14:paraId="3191A4BC" w14:textId="77777777" w:rsidR="001E449E" w:rsidRDefault="001E449E" w:rsidP="003C2F8D">
      <w:pPr>
        <w:pStyle w:val="BodyText"/>
        <w:tabs>
          <w:tab w:val="left" w:pos="720"/>
        </w:tabs>
        <w:ind w:left="432" w:firstLine="288"/>
        <w:rPr>
          <w:rStyle w:val="t2799"/>
          <w:rFonts w:ascii="Arial" w:hAnsi="Arial" w:cs="Arial"/>
          <w:b/>
          <w:szCs w:val="24"/>
        </w:rPr>
      </w:pPr>
    </w:p>
    <w:p w14:paraId="67954C27" w14:textId="7610FC8F" w:rsidR="002579A3" w:rsidRPr="00756704" w:rsidRDefault="003C2F8D" w:rsidP="002579A3">
      <w:pPr>
        <w:ind w:left="540"/>
        <w:rPr>
          <w:rFonts w:ascii="Arial" w:hAnsi="Arial" w:cs="Arial"/>
          <w:iCs/>
          <w:szCs w:val="24"/>
        </w:rPr>
      </w:pPr>
      <w:r>
        <w:rPr>
          <w:rFonts w:ascii="Arial" w:hAnsi="Arial" w:cs="Arial"/>
          <w:iCs/>
          <w:szCs w:val="24"/>
        </w:rPr>
        <w:t>A</w:t>
      </w:r>
      <w:r w:rsidR="002579A3" w:rsidRPr="00756704">
        <w:rPr>
          <w:rFonts w:ascii="Arial" w:hAnsi="Arial" w:cs="Arial"/>
          <w:iCs/>
          <w:szCs w:val="24"/>
        </w:rPr>
        <w:t xml:space="preserve">dd the following sentence at the end of Section </w:t>
      </w:r>
      <w:r w:rsidR="002579A3">
        <w:rPr>
          <w:rStyle w:val="t2799"/>
          <w:rFonts w:ascii="Arial" w:hAnsi="Arial" w:cs="Arial"/>
        </w:rPr>
        <w:t>7</w:t>
      </w:r>
      <w:r w:rsidR="002579A3" w:rsidRPr="00BA0467">
        <w:rPr>
          <w:rStyle w:val="t2799"/>
          <w:rFonts w:ascii="Arial" w:hAnsi="Arial" w:cs="Arial"/>
        </w:rPr>
        <w:t>(</w:t>
      </w:r>
      <w:r w:rsidR="002579A3">
        <w:rPr>
          <w:rStyle w:val="t2799"/>
          <w:rFonts w:ascii="Arial" w:hAnsi="Arial" w:cs="Arial"/>
        </w:rPr>
        <w:t>E</w:t>
      </w:r>
      <w:r w:rsidR="002579A3" w:rsidRPr="00BA0467">
        <w:rPr>
          <w:rStyle w:val="t2799"/>
          <w:rFonts w:ascii="Arial" w:hAnsi="Arial" w:cs="Arial"/>
        </w:rPr>
        <w:t xml:space="preserve">) in </w:t>
      </w:r>
      <w:r w:rsidR="002579A3">
        <w:rPr>
          <w:rStyle w:val="t2799"/>
          <w:rFonts w:ascii="Arial" w:hAnsi="Arial" w:cs="Arial"/>
        </w:rPr>
        <w:t xml:space="preserve">the </w:t>
      </w:r>
      <w:proofErr w:type="gramStart"/>
      <w:r w:rsidR="002579A3" w:rsidRPr="00BA0467">
        <w:rPr>
          <w:rStyle w:val="t2799"/>
          <w:rFonts w:ascii="Arial" w:hAnsi="Arial" w:cs="Arial"/>
        </w:rPr>
        <w:t>Adjustable Rate</w:t>
      </w:r>
      <w:proofErr w:type="gramEnd"/>
      <w:r w:rsidR="002579A3" w:rsidRPr="00BA0467">
        <w:rPr>
          <w:rStyle w:val="t2799"/>
          <w:rFonts w:ascii="Arial" w:hAnsi="Arial" w:cs="Arial"/>
        </w:rPr>
        <w:t xml:space="preserve"> Note</w:t>
      </w:r>
      <w:r w:rsidR="002579A3" w:rsidRPr="00756704">
        <w:rPr>
          <w:rFonts w:ascii="Arial" w:hAnsi="Arial" w:cs="Arial"/>
          <w:iCs/>
          <w:szCs w:val="24"/>
        </w:rPr>
        <w:t xml:space="preserve"> </w:t>
      </w:r>
      <w:r w:rsidR="002579A3" w:rsidRPr="00BA0467">
        <w:rPr>
          <w:rStyle w:val="t2799"/>
          <w:rFonts w:ascii="Arial" w:hAnsi="Arial" w:cs="Arial"/>
        </w:rPr>
        <w:t xml:space="preserve">titled </w:t>
      </w:r>
      <w:r w:rsidR="002579A3" w:rsidRPr="00756704">
        <w:rPr>
          <w:rFonts w:ascii="Arial" w:hAnsi="Arial" w:cs="Arial"/>
          <w:iCs/>
          <w:szCs w:val="24"/>
        </w:rPr>
        <w:t>“Payment of Note Holder’s Cost and Expenses”:</w:t>
      </w:r>
    </w:p>
    <w:p w14:paraId="6597702C" w14:textId="77777777" w:rsidR="002579A3" w:rsidRPr="00756704" w:rsidRDefault="002579A3" w:rsidP="002579A3">
      <w:pPr>
        <w:tabs>
          <w:tab w:val="left" w:pos="720"/>
        </w:tabs>
        <w:ind w:left="720"/>
        <w:rPr>
          <w:rFonts w:ascii="Arial" w:hAnsi="Arial" w:cs="Arial"/>
          <w:iCs/>
          <w:szCs w:val="24"/>
        </w:rPr>
      </w:pPr>
    </w:p>
    <w:p w14:paraId="7DB7396C" w14:textId="77777777" w:rsidR="002579A3" w:rsidRPr="00756704" w:rsidRDefault="002579A3" w:rsidP="002579A3">
      <w:pPr>
        <w:tabs>
          <w:tab w:val="left" w:pos="720"/>
        </w:tabs>
        <w:ind w:left="720"/>
        <w:rPr>
          <w:rFonts w:ascii="Arial" w:hAnsi="Arial" w:cs="Arial"/>
          <w:iCs/>
          <w:szCs w:val="24"/>
        </w:rPr>
      </w:pPr>
      <w:r w:rsidRPr="00756704">
        <w:rPr>
          <w:rFonts w:ascii="Arial" w:hAnsi="Arial" w:cs="Arial"/>
          <w:iCs/>
          <w:szCs w:val="24"/>
        </w:rPr>
        <w:t xml:space="preserve">“I will pay the Note Holder back for those expenses paid by the Note Holder both before and after any Survival Event as defined in </w:t>
      </w:r>
      <w:r>
        <w:rPr>
          <w:rFonts w:ascii="Arial" w:hAnsi="Arial" w:cs="Arial"/>
          <w:iCs/>
          <w:szCs w:val="24"/>
        </w:rPr>
        <w:t xml:space="preserve">Section 12 of </w:t>
      </w:r>
      <w:r w:rsidRPr="00756704">
        <w:rPr>
          <w:rFonts w:ascii="Arial" w:hAnsi="Arial" w:cs="Arial"/>
          <w:iCs/>
          <w:szCs w:val="24"/>
        </w:rPr>
        <w:t>this Note.”</w:t>
      </w:r>
    </w:p>
    <w:p w14:paraId="0D253600" w14:textId="77777777" w:rsidR="002579A3" w:rsidRPr="00756704" w:rsidRDefault="002579A3" w:rsidP="00FA4641">
      <w:pPr>
        <w:tabs>
          <w:tab w:val="left" w:pos="720"/>
        </w:tabs>
        <w:ind w:left="720"/>
        <w:rPr>
          <w:rFonts w:ascii="Arial" w:hAnsi="Arial" w:cs="Arial"/>
          <w:iCs/>
          <w:szCs w:val="24"/>
        </w:rPr>
      </w:pPr>
    </w:p>
    <w:p w14:paraId="16C64111" w14:textId="02F60E1B" w:rsidR="003C2F8D" w:rsidRDefault="003C2F8D" w:rsidP="003C2F8D">
      <w:pPr>
        <w:tabs>
          <w:tab w:val="left" w:pos="900"/>
        </w:tabs>
        <w:ind w:left="540"/>
        <w:rPr>
          <w:rFonts w:ascii="Arial" w:hAnsi="Arial" w:cs="Arial"/>
          <w:szCs w:val="24"/>
        </w:rPr>
      </w:pPr>
      <w:r w:rsidRPr="00756704">
        <w:rPr>
          <w:rFonts w:ascii="Arial" w:hAnsi="Arial" w:cs="Arial"/>
          <w:iCs/>
          <w:szCs w:val="24"/>
        </w:rPr>
        <w:t xml:space="preserve">And </w:t>
      </w:r>
      <w:r w:rsidRPr="00756704">
        <w:rPr>
          <w:rFonts w:ascii="Arial" w:hAnsi="Arial" w:cs="Arial"/>
          <w:szCs w:val="24"/>
        </w:rPr>
        <w:t xml:space="preserve">add the following language to the Note, as a new </w:t>
      </w:r>
      <w:r w:rsidR="001E449E">
        <w:rPr>
          <w:rFonts w:ascii="Arial" w:hAnsi="Arial" w:cs="Arial"/>
          <w:szCs w:val="24"/>
        </w:rPr>
        <w:t>S</w:t>
      </w:r>
      <w:r w:rsidRPr="00756704">
        <w:rPr>
          <w:rFonts w:ascii="Arial" w:hAnsi="Arial" w:cs="Arial"/>
          <w:szCs w:val="24"/>
        </w:rPr>
        <w:t>ection</w:t>
      </w:r>
      <w:r w:rsidR="001E449E">
        <w:rPr>
          <w:rFonts w:ascii="Arial" w:hAnsi="Arial" w:cs="Arial"/>
          <w:szCs w:val="24"/>
        </w:rPr>
        <w:t xml:space="preserve"> 12</w:t>
      </w:r>
      <w:r>
        <w:rPr>
          <w:rFonts w:ascii="Arial" w:hAnsi="Arial" w:cs="Arial"/>
          <w:szCs w:val="24"/>
        </w:rPr>
        <w:t>,</w:t>
      </w:r>
      <w:r w:rsidRPr="00756704">
        <w:rPr>
          <w:rFonts w:ascii="Arial" w:hAnsi="Arial" w:cs="Arial"/>
          <w:szCs w:val="24"/>
        </w:rPr>
        <w:t xml:space="preserve"> immediately after the section titled “UNIFORM SECURED NOTE”:</w:t>
      </w:r>
    </w:p>
    <w:p w14:paraId="187472CA" w14:textId="77777777" w:rsidR="00756704" w:rsidRPr="00756704" w:rsidRDefault="00756704" w:rsidP="00816212">
      <w:pPr>
        <w:pStyle w:val="ListParagraph"/>
        <w:autoSpaceDN w:val="0"/>
        <w:spacing w:before="240"/>
        <w:ind w:left="1080"/>
        <w:rPr>
          <w:rFonts w:ascii="Arial" w:hAnsi="Arial" w:cs="Arial"/>
        </w:rPr>
      </w:pPr>
      <w:r w:rsidRPr="00756704">
        <w:rPr>
          <w:rFonts w:ascii="Arial" w:hAnsi="Arial" w:cs="Arial"/>
          <w:b/>
          <w:caps/>
        </w:rPr>
        <w:t>Effect of Survival Events</w:t>
      </w:r>
    </w:p>
    <w:p w14:paraId="466473B8" w14:textId="77777777" w:rsidR="00756704" w:rsidRPr="00756704" w:rsidRDefault="00756704" w:rsidP="00756704">
      <w:pPr>
        <w:pStyle w:val="ListParagraph"/>
        <w:spacing w:before="120"/>
        <w:ind w:left="1080"/>
        <w:rPr>
          <w:rFonts w:ascii="Arial" w:hAnsi="Arial" w:cs="Arial"/>
        </w:rPr>
      </w:pPr>
      <w:r w:rsidRPr="00756704">
        <w:rPr>
          <w:rFonts w:ascii="Arial" w:hAnsi="Arial" w:cs="Arial"/>
        </w:rPr>
        <w:t>For purposes of this Note, “Survival Event” is defined as follows:</w:t>
      </w:r>
    </w:p>
    <w:p w14:paraId="16B82680" w14:textId="77777777" w:rsidR="00756704" w:rsidRPr="00756704" w:rsidRDefault="00756704" w:rsidP="00756704">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rFonts w:ascii="Arial" w:hAnsi="Arial" w:cs="Arial"/>
        </w:rPr>
      </w:pPr>
      <w:r w:rsidRPr="00756704">
        <w:rPr>
          <w:rFonts w:ascii="Arial" w:hAnsi="Arial" w:cs="Arial"/>
        </w:rPr>
        <w:t xml:space="preserve">(a) any default described in Section 7(B) of this </w:t>
      </w:r>
      <w:proofErr w:type="gramStart"/>
      <w:r w:rsidRPr="00756704">
        <w:rPr>
          <w:rFonts w:ascii="Arial" w:hAnsi="Arial" w:cs="Arial"/>
        </w:rPr>
        <w:t>Note;</w:t>
      </w:r>
      <w:proofErr w:type="gramEnd"/>
    </w:p>
    <w:p w14:paraId="31A9A902" w14:textId="77777777" w:rsidR="00756704" w:rsidRPr="00756704" w:rsidRDefault="00756704" w:rsidP="00756704">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rFonts w:ascii="Arial" w:hAnsi="Arial" w:cs="Arial"/>
        </w:rPr>
      </w:pPr>
      <w:r w:rsidRPr="00756704">
        <w:rPr>
          <w:rFonts w:ascii="Arial" w:hAnsi="Arial" w:cs="Arial"/>
        </w:rPr>
        <w:t xml:space="preserve">(b) Noteholder requiring me to pay immediately the full amount of Principal which has not been paid and all the interest that I owe on that amount under Section 7(C) of this </w:t>
      </w:r>
      <w:proofErr w:type="gramStart"/>
      <w:r w:rsidRPr="00756704">
        <w:rPr>
          <w:rFonts w:ascii="Arial" w:hAnsi="Arial" w:cs="Arial"/>
        </w:rPr>
        <w:t>Note;</w:t>
      </w:r>
      <w:proofErr w:type="gramEnd"/>
    </w:p>
    <w:p w14:paraId="54C58785" w14:textId="77777777" w:rsidR="00756704" w:rsidRPr="00756704" w:rsidRDefault="00756704" w:rsidP="00756704">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rFonts w:ascii="Arial" w:hAnsi="Arial" w:cs="Arial"/>
        </w:rPr>
      </w:pPr>
      <w:r w:rsidRPr="00756704">
        <w:rPr>
          <w:rFonts w:ascii="Arial" w:hAnsi="Arial" w:cs="Arial"/>
        </w:rPr>
        <w:t xml:space="preserve">(c) Noteholder requiring immediate payment of all sums secured by the Security </w:t>
      </w:r>
      <w:proofErr w:type="gramStart"/>
      <w:r w:rsidRPr="00756704">
        <w:rPr>
          <w:rFonts w:ascii="Arial" w:hAnsi="Arial" w:cs="Arial"/>
        </w:rPr>
        <w:t>Instrument;</w:t>
      </w:r>
      <w:proofErr w:type="gramEnd"/>
    </w:p>
    <w:p w14:paraId="38ECD255" w14:textId="77777777" w:rsidR="00756704" w:rsidRPr="00756704" w:rsidRDefault="00756704" w:rsidP="00756704">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rFonts w:ascii="Arial" w:hAnsi="Arial" w:cs="Arial"/>
        </w:rPr>
      </w:pPr>
      <w:r w:rsidRPr="00756704">
        <w:rPr>
          <w:rFonts w:ascii="Arial" w:hAnsi="Arial" w:cs="Arial"/>
        </w:rPr>
        <w:t xml:space="preserve">(d) the Maturity Date as defined in this </w:t>
      </w:r>
      <w:proofErr w:type="gramStart"/>
      <w:r w:rsidRPr="00756704">
        <w:rPr>
          <w:rFonts w:ascii="Arial" w:hAnsi="Arial" w:cs="Arial"/>
        </w:rPr>
        <w:t>Note;</w:t>
      </w:r>
      <w:proofErr w:type="gramEnd"/>
    </w:p>
    <w:p w14:paraId="704DD8A0" w14:textId="77777777" w:rsidR="00756704" w:rsidRPr="00756704" w:rsidRDefault="00756704" w:rsidP="00756704">
      <w:pPr>
        <w:pStyle w:val="ListParagraph"/>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rFonts w:ascii="Arial" w:hAnsi="Arial" w:cs="Arial"/>
        </w:rPr>
      </w:pPr>
      <w:r w:rsidRPr="00756704">
        <w:rPr>
          <w:rFonts w:ascii="Arial" w:hAnsi="Arial" w:cs="Arial"/>
        </w:rPr>
        <w:t>(e) the entry of any judgment against me under this Note; and</w:t>
      </w:r>
    </w:p>
    <w:p w14:paraId="757C527B" w14:textId="36403974" w:rsidR="001B33CF" w:rsidRDefault="00756704" w:rsidP="00756704">
      <w:pPr>
        <w:tabs>
          <w:tab w:val="left" w:pos="8640"/>
        </w:tabs>
        <w:ind w:left="1080" w:right="806" w:firstLine="360"/>
        <w:jc w:val="both"/>
        <w:rPr>
          <w:rFonts w:ascii="Arial" w:hAnsi="Arial" w:cs="Arial"/>
          <w:szCs w:val="24"/>
        </w:rPr>
      </w:pPr>
      <w:r w:rsidRPr="00756704">
        <w:rPr>
          <w:rFonts w:ascii="Arial" w:hAnsi="Arial" w:cs="Arial"/>
          <w:szCs w:val="24"/>
        </w:rPr>
        <w:t>(f) the entry of any judgment under the Security Instrument.</w:t>
      </w:r>
    </w:p>
    <w:p w14:paraId="6C1420A1" w14:textId="77777777" w:rsidR="001B33CF" w:rsidRDefault="001B33CF" w:rsidP="00756704">
      <w:pPr>
        <w:tabs>
          <w:tab w:val="left" w:pos="8640"/>
        </w:tabs>
        <w:ind w:left="1080" w:right="806" w:firstLine="360"/>
        <w:jc w:val="both"/>
        <w:rPr>
          <w:rFonts w:ascii="Arial" w:hAnsi="Arial" w:cs="Arial"/>
          <w:szCs w:val="24"/>
        </w:rPr>
      </w:pPr>
    </w:p>
    <w:p w14:paraId="015508D3" w14:textId="66CC0CCC" w:rsidR="001B33CF" w:rsidRDefault="00FA4641">
      <w:pPr>
        <w:overflowPunct/>
        <w:autoSpaceDE/>
        <w:autoSpaceDN/>
        <w:adjustRightInd/>
        <w:textAlignment w:val="auto"/>
        <w:rPr>
          <w:rStyle w:val="t2792"/>
          <w:rFonts w:ascii="Arial" w:hAnsi="Arial"/>
          <w:b/>
          <w:sz w:val="28"/>
          <w:u w:val="single"/>
        </w:rPr>
      </w:pPr>
      <w:r w:rsidRPr="00BA0467">
        <w:rPr>
          <w:rStyle w:val="t2799"/>
          <w:rFonts w:ascii="Arial" w:hAnsi="Arial" w:cs="Arial"/>
          <w:b/>
          <w:sz w:val="20"/>
        </w:rPr>
        <w:t xml:space="preserve">An example of the Note change for </w:t>
      </w:r>
      <w:r>
        <w:rPr>
          <w:rStyle w:val="t2799"/>
          <w:rFonts w:ascii="Arial" w:hAnsi="Arial" w:cs="Arial"/>
          <w:b/>
          <w:sz w:val="20"/>
        </w:rPr>
        <w:t>Pennsylvania</w:t>
      </w:r>
      <w:r w:rsidRPr="00BA0467">
        <w:rPr>
          <w:rStyle w:val="t2799"/>
          <w:rFonts w:ascii="Arial" w:hAnsi="Arial" w:cs="Arial"/>
          <w:b/>
          <w:sz w:val="20"/>
        </w:rPr>
        <w:t xml:space="preserve"> may be found in the Fannie Mae/Freddie Mac Fixed-Rate Note for </w:t>
      </w:r>
      <w:r>
        <w:rPr>
          <w:rStyle w:val="t2799"/>
          <w:rFonts w:ascii="Arial" w:hAnsi="Arial" w:cs="Arial"/>
          <w:b/>
          <w:sz w:val="20"/>
        </w:rPr>
        <w:t>Pennsylvania</w:t>
      </w:r>
      <w:r w:rsidRPr="00BA0467">
        <w:rPr>
          <w:rStyle w:val="t2799"/>
          <w:rFonts w:ascii="Arial" w:hAnsi="Arial" w:cs="Arial"/>
          <w:b/>
          <w:sz w:val="20"/>
        </w:rPr>
        <w:t>, Form 323</w:t>
      </w:r>
      <w:r>
        <w:rPr>
          <w:rStyle w:val="t2799"/>
          <w:rFonts w:ascii="Arial" w:hAnsi="Arial" w:cs="Arial"/>
          <w:b/>
          <w:sz w:val="20"/>
        </w:rPr>
        <w:t>9</w:t>
      </w:r>
      <w:r w:rsidRPr="00BA0467">
        <w:rPr>
          <w:rStyle w:val="t2799"/>
          <w:rFonts w:ascii="Arial" w:hAnsi="Arial" w:cs="Arial"/>
          <w:b/>
          <w:sz w:val="20"/>
        </w:rPr>
        <w:t xml:space="preserve">, dated </w:t>
      </w:r>
      <w:r>
        <w:rPr>
          <w:rStyle w:val="t2799"/>
          <w:rFonts w:ascii="Arial" w:hAnsi="Arial" w:cs="Arial"/>
          <w:b/>
          <w:sz w:val="20"/>
        </w:rPr>
        <w:t>07</w:t>
      </w:r>
      <w:r w:rsidRPr="00BA0467">
        <w:rPr>
          <w:rStyle w:val="t2799"/>
          <w:rFonts w:ascii="Arial" w:hAnsi="Arial" w:cs="Arial"/>
          <w:b/>
          <w:sz w:val="20"/>
        </w:rPr>
        <w:t>/</w:t>
      </w:r>
      <w:r>
        <w:rPr>
          <w:rStyle w:val="t2799"/>
          <w:rFonts w:ascii="Arial" w:hAnsi="Arial" w:cs="Arial"/>
          <w:b/>
          <w:sz w:val="20"/>
        </w:rPr>
        <w:t>202</w:t>
      </w:r>
      <w:r w:rsidRPr="00BA0467">
        <w:rPr>
          <w:rStyle w:val="t2799"/>
          <w:rFonts w:ascii="Arial" w:hAnsi="Arial" w:cs="Arial"/>
          <w:b/>
          <w:sz w:val="20"/>
        </w:rPr>
        <w:t xml:space="preserve">1, prepared specifically for use in the State of </w:t>
      </w:r>
      <w:r>
        <w:rPr>
          <w:rStyle w:val="t2799"/>
          <w:rFonts w:ascii="Arial" w:hAnsi="Arial" w:cs="Arial"/>
          <w:b/>
          <w:sz w:val="20"/>
        </w:rPr>
        <w:t>Pennsylvania</w:t>
      </w:r>
      <w:r w:rsidRPr="00BA0467">
        <w:rPr>
          <w:rStyle w:val="t2799"/>
          <w:rFonts w:ascii="Arial" w:hAnsi="Arial" w:cs="Arial"/>
          <w:b/>
          <w:sz w:val="20"/>
        </w:rPr>
        <w:t>.</w:t>
      </w:r>
      <w:r w:rsidRPr="004F1C3B">
        <w:rPr>
          <w:rStyle w:val="t2792"/>
          <w:rFonts w:ascii="Arial" w:hAnsi="Arial"/>
          <w:b/>
          <w:sz w:val="28"/>
          <w:u w:val="single"/>
        </w:rPr>
        <w:t xml:space="preserve"> </w:t>
      </w:r>
    </w:p>
    <w:p w14:paraId="3D13D7FC" w14:textId="2731E918" w:rsidR="00CC266B" w:rsidRDefault="00CC266B">
      <w:pPr>
        <w:overflowPunct/>
        <w:autoSpaceDE/>
        <w:autoSpaceDN/>
        <w:adjustRightInd/>
        <w:textAlignment w:val="auto"/>
        <w:rPr>
          <w:rFonts w:ascii="Arial" w:hAnsi="Arial" w:cs="Arial"/>
          <w:szCs w:val="24"/>
        </w:rPr>
      </w:pPr>
      <w:r>
        <w:rPr>
          <w:rFonts w:ascii="Arial" w:hAnsi="Arial" w:cs="Arial"/>
          <w:szCs w:val="24"/>
        </w:rPr>
        <w:br w:type="page"/>
      </w:r>
    </w:p>
    <w:p w14:paraId="40C7FB4F" w14:textId="77777777" w:rsidR="00E50259" w:rsidRDefault="00E50259">
      <w:pPr>
        <w:overflowPunct/>
        <w:autoSpaceDE/>
        <w:autoSpaceDN/>
        <w:adjustRightInd/>
        <w:textAlignment w:val="auto"/>
        <w:rPr>
          <w:rFonts w:ascii="Arial" w:hAnsi="Arial" w:cs="Arial"/>
          <w:szCs w:val="24"/>
        </w:rPr>
      </w:pPr>
    </w:p>
    <w:p w14:paraId="43F0A03B" w14:textId="77777777" w:rsidR="00D317C7" w:rsidRPr="00BA0467" w:rsidRDefault="00D317C7" w:rsidP="00D317C7">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texas</w:t>
      </w:r>
    </w:p>
    <w:p w14:paraId="013FCF41" w14:textId="77777777" w:rsidR="00D317C7" w:rsidRPr="00BA0467" w:rsidRDefault="00D317C7" w:rsidP="00D317C7">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07FE9F99" w14:textId="77777777" w:rsidR="00D317C7" w:rsidRPr="00BA0467" w:rsidRDefault="00D317C7" w:rsidP="00D317C7">
      <w:pPr>
        <w:tabs>
          <w:tab w:val="left" w:pos="720"/>
        </w:tabs>
        <w:ind w:left="432"/>
        <w:jc w:val="both"/>
        <w:rPr>
          <w:rStyle w:val="t2799"/>
          <w:rFonts w:ascii="Arial" w:hAnsi="Arial" w:cs="Arial"/>
        </w:rPr>
      </w:pPr>
      <w:r w:rsidRPr="00BA0467">
        <w:rPr>
          <w:rStyle w:val="t2799"/>
          <w:rFonts w:ascii="Arial" w:hAnsi="Arial" w:cs="Arial"/>
        </w:rPr>
        <w:t>Originators may add the following language to the end of the Note before the signature block (with all letters being capitalized and bold faced):</w:t>
      </w:r>
    </w:p>
    <w:p w14:paraId="4E3D5FCA" w14:textId="77777777" w:rsidR="00D317C7" w:rsidRPr="00BA0467" w:rsidRDefault="00D317C7" w:rsidP="00D317C7">
      <w:pPr>
        <w:tabs>
          <w:tab w:val="left" w:pos="720"/>
        </w:tabs>
        <w:ind w:left="432"/>
        <w:jc w:val="both"/>
        <w:rPr>
          <w:rFonts w:ascii="Arial" w:hAnsi="Arial" w:cs="Arial"/>
        </w:rPr>
      </w:pPr>
    </w:p>
    <w:p w14:paraId="239097FF" w14:textId="57E02039" w:rsidR="00CC3B38" w:rsidRDefault="00D317C7" w:rsidP="00D317C7">
      <w:pPr>
        <w:spacing w:before="120"/>
        <w:ind w:left="720" w:right="720"/>
        <w:jc w:val="both"/>
        <w:rPr>
          <w:rStyle w:val="t2799"/>
          <w:rFonts w:ascii="Arial" w:hAnsi="Arial" w:cs="Arial"/>
          <w:b/>
        </w:rPr>
      </w:pPr>
      <w:r w:rsidRPr="00BA0467">
        <w:rPr>
          <w:rStyle w:val="t2799"/>
          <w:rFonts w:ascii="Arial" w:hAnsi="Arial" w:cs="Arial"/>
          <w:b/>
        </w:rPr>
        <w:t>“THIS WRITTEN LOAN AGREEMENT REPRESENTS THE FINAL AGREEMENT BETWEEN THE PARTIES AND MAY NOT BE CONTRADICTED BY EVIDENCE OF PRIOR, CONTEMPORANEOUS, OR SUBSEQUENT ORAL AGREEMENTS OF THE PARTIES. THERE ARE NO UNWRITTEN ORAL AGREEMENTS BETWEEN THE PARTIES.”</w:t>
      </w:r>
    </w:p>
    <w:p w14:paraId="4C4102AC" w14:textId="5300EB60" w:rsidR="00CC3B38" w:rsidRDefault="00CC3B38">
      <w:pPr>
        <w:overflowPunct/>
        <w:autoSpaceDE/>
        <w:autoSpaceDN/>
        <w:adjustRightInd/>
        <w:textAlignment w:val="auto"/>
        <w:rPr>
          <w:rStyle w:val="t2799"/>
          <w:rFonts w:ascii="Arial" w:hAnsi="Arial" w:cs="Arial"/>
          <w:b/>
        </w:rPr>
      </w:pPr>
    </w:p>
    <w:p w14:paraId="7AD79132" w14:textId="77777777" w:rsidR="00D317C7" w:rsidRPr="00BA0467" w:rsidRDefault="00D317C7" w:rsidP="00D317C7">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vermont</w:t>
      </w:r>
    </w:p>
    <w:p w14:paraId="3AEA3602" w14:textId="77777777" w:rsidR="00D317C7" w:rsidRPr="00BA0467" w:rsidRDefault="00D317C7" w:rsidP="00D317C7">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4626B488" w14:textId="77777777" w:rsidR="00D317C7" w:rsidRPr="00BA0467" w:rsidRDefault="00D317C7" w:rsidP="00D317C7">
      <w:pPr>
        <w:pStyle w:val="BodyText2"/>
        <w:ind w:left="432"/>
        <w:rPr>
          <w:rFonts w:ascii="Arial" w:hAnsi="Arial" w:cs="Arial"/>
          <w:sz w:val="24"/>
        </w:rPr>
      </w:pPr>
      <w:r w:rsidRPr="00BA0467">
        <w:rPr>
          <w:rStyle w:val="t2799"/>
          <w:rFonts w:ascii="Arial" w:hAnsi="Arial" w:cs="Arial"/>
          <w:sz w:val="24"/>
        </w:rPr>
        <w:t xml:space="preserve">At the end of the Note before the sentence reading “Witness the Hand(s) and Seal(s) of the Undersigned.” originators must add the following notice </w:t>
      </w:r>
      <w:r w:rsidRPr="00BA0467">
        <w:rPr>
          <w:rFonts w:ascii="Arial" w:hAnsi="Arial" w:cs="Arial"/>
          <w:sz w:val="24"/>
        </w:rPr>
        <w:t xml:space="preserve">in all capital letters and in a size equal to at least ten-point bold type: </w:t>
      </w:r>
    </w:p>
    <w:p w14:paraId="55E89C06" w14:textId="77777777" w:rsidR="00D317C7" w:rsidRPr="00BA0467" w:rsidRDefault="00D317C7" w:rsidP="00D317C7">
      <w:pPr>
        <w:pStyle w:val="BodyText2"/>
        <w:tabs>
          <w:tab w:val="left" w:pos="720"/>
        </w:tabs>
        <w:ind w:left="432"/>
        <w:rPr>
          <w:rFonts w:ascii="Arial" w:hAnsi="Arial" w:cs="Arial"/>
          <w:sz w:val="24"/>
        </w:rPr>
      </w:pPr>
    </w:p>
    <w:p w14:paraId="57B66B1E" w14:textId="77777777" w:rsidR="00D317C7" w:rsidRPr="00BA0467" w:rsidRDefault="00D317C7" w:rsidP="00D317C7">
      <w:pPr>
        <w:pStyle w:val="Heading9"/>
        <w:tabs>
          <w:tab w:val="left" w:pos="720"/>
        </w:tabs>
        <w:jc w:val="left"/>
        <w:rPr>
          <w:rFonts w:ascii="Arial" w:hAnsi="Arial" w:cs="Arial"/>
          <w:sz w:val="24"/>
        </w:rPr>
      </w:pPr>
      <w:r w:rsidRPr="00BA0467">
        <w:rPr>
          <w:rStyle w:val="t2799"/>
          <w:rFonts w:ascii="Arial" w:hAnsi="Arial" w:cs="Arial"/>
          <w:sz w:val="24"/>
        </w:rPr>
        <w:t>Notice To Co-signer</w:t>
      </w:r>
    </w:p>
    <w:p w14:paraId="0C384F0B" w14:textId="77777777" w:rsidR="00D317C7" w:rsidRPr="00BA0467" w:rsidRDefault="00D317C7" w:rsidP="00D317C7">
      <w:pPr>
        <w:tabs>
          <w:tab w:val="left" w:pos="720"/>
        </w:tabs>
        <w:ind w:left="720" w:right="720"/>
        <w:jc w:val="both"/>
        <w:rPr>
          <w:rFonts w:ascii="Arial" w:hAnsi="Arial" w:cs="Arial"/>
          <w:b/>
          <w:caps/>
        </w:rPr>
      </w:pPr>
      <w:r w:rsidRPr="00BA0467">
        <w:rPr>
          <w:rStyle w:val="t2799"/>
          <w:rFonts w:ascii="Arial" w:hAnsi="Arial" w:cs="Arial"/>
          <w:b/>
          <w:caps/>
        </w:rPr>
        <w:t>Your signature on this Note means that you are equally liable for repayment of this loan. If the Borrower does not pay, the Lender has a legal right to collect from you.</w:t>
      </w:r>
    </w:p>
    <w:p w14:paraId="4A07A2E1" w14:textId="77777777" w:rsidR="00D317C7" w:rsidRPr="00BA0467" w:rsidRDefault="00D317C7" w:rsidP="00D317C7">
      <w:pPr>
        <w:pStyle w:val="BodyText2"/>
        <w:tabs>
          <w:tab w:val="left" w:pos="720"/>
        </w:tabs>
        <w:rPr>
          <w:rStyle w:val="t2799"/>
          <w:rFonts w:ascii="Arial" w:hAnsi="Arial" w:cs="Arial"/>
          <w:b/>
          <w:sz w:val="20"/>
        </w:rPr>
      </w:pPr>
    </w:p>
    <w:p w14:paraId="2DAC7D44" w14:textId="6E2BF39D" w:rsidR="00D317C7" w:rsidRPr="00BA0467" w:rsidRDefault="00D317C7" w:rsidP="00D317C7">
      <w:pPr>
        <w:pStyle w:val="BodyText2"/>
        <w:tabs>
          <w:tab w:val="left" w:pos="720"/>
        </w:tabs>
        <w:rPr>
          <w:rFonts w:ascii="Arial" w:hAnsi="Arial" w:cs="Arial"/>
          <w:b/>
          <w:sz w:val="20"/>
        </w:rPr>
      </w:pPr>
      <w:r w:rsidRPr="00BA0467">
        <w:rPr>
          <w:rStyle w:val="t2799"/>
          <w:rFonts w:ascii="Arial" w:hAnsi="Arial" w:cs="Arial"/>
          <w:b/>
          <w:sz w:val="20"/>
        </w:rPr>
        <w:t>An example of the Note change for Vermont may be found in the Fannie Mae/Freddie Mac Fixed-Rate Note for Vermont, Form 3246, dated</w:t>
      </w:r>
      <w:r w:rsidR="00FB0B47">
        <w:rPr>
          <w:rStyle w:val="t2799"/>
          <w:rFonts w:ascii="Arial" w:hAnsi="Arial" w:cs="Arial"/>
          <w:b/>
          <w:sz w:val="20"/>
        </w:rPr>
        <w:t xml:space="preserve"> </w:t>
      </w:r>
      <w:r>
        <w:rPr>
          <w:rStyle w:val="t2799"/>
          <w:rFonts w:ascii="Arial" w:hAnsi="Arial" w:cs="Arial"/>
          <w:b/>
          <w:sz w:val="20"/>
        </w:rPr>
        <w:t>07/2021</w:t>
      </w:r>
      <w:r w:rsidRPr="00BA0467">
        <w:rPr>
          <w:rStyle w:val="t2799"/>
          <w:rFonts w:ascii="Arial" w:hAnsi="Arial" w:cs="Arial"/>
          <w:b/>
          <w:sz w:val="20"/>
        </w:rPr>
        <w:t>, prepared specifically for use in the State of Vermont.</w:t>
      </w:r>
    </w:p>
    <w:p w14:paraId="074B2600" w14:textId="6552AE5F" w:rsidR="00CC266B" w:rsidRDefault="00CC266B">
      <w:pPr>
        <w:overflowPunct/>
        <w:autoSpaceDE/>
        <w:autoSpaceDN/>
        <w:adjustRightInd/>
        <w:textAlignment w:val="auto"/>
        <w:rPr>
          <w:rStyle w:val="t2792"/>
          <w:rFonts w:ascii="Arial" w:hAnsi="Arial"/>
          <w:b/>
          <w:sz w:val="28"/>
          <w:u w:val="single"/>
        </w:rPr>
      </w:pPr>
      <w:r>
        <w:rPr>
          <w:rStyle w:val="t2792"/>
          <w:rFonts w:ascii="Arial" w:hAnsi="Arial"/>
          <w:b/>
          <w:sz w:val="28"/>
          <w:u w:val="single"/>
        </w:rPr>
        <w:br w:type="page"/>
      </w:r>
    </w:p>
    <w:p w14:paraId="2FF84CF4" w14:textId="77777777" w:rsidR="00D317C7" w:rsidRDefault="00D317C7">
      <w:pPr>
        <w:tabs>
          <w:tab w:val="left" w:pos="720"/>
        </w:tabs>
        <w:jc w:val="both"/>
        <w:rPr>
          <w:rStyle w:val="t2792"/>
          <w:rFonts w:ascii="Arial" w:hAnsi="Arial"/>
          <w:b/>
          <w:sz w:val="28"/>
          <w:u w:val="single"/>
        </w:rPr>
      </w:pPr>
    </w:p>
    <w:p w14:paraId="2486BF04" w14:textId="77777777" w:rsidR="00D317C7" w:rsidRPr="00BA0467" w:rsidRDefault="00D317C7" w:rsidP="00D317C7">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t>virginia</w:t>
      </w:r>
    </w:p>
    <w:p w14:paraId="605ABE3D" w14:textId="77777777" w:rsidR="00D317C7" w:rsidRPr="00BA0467" w:rsidRDefault="00D317C7" w:rsidP="00D317C7">
      <w:pPr>
        <w:pStyle w:val="BodyText"/>
        <w:tabs>
          <w:tab w:val="left" w:pos="720"/>
        </w:tabs>
        <w:ind w:left="432"/>
        <w:rPr>
          <w:rStyle w:val="t2799"/>
          <w:rFonts w:ascii="Arial" w:hAnsi="Arial" w:cs="Arial"/>
          <w:b/>
          <w:sz w:val="28"/>
        </w:rPr>
      </w:pPr>
      <w:r w:rsidRPr="00BA0467">
        <w:rPr>
          <w:rStyle w:val="t2799"/>
          <w:rFonts w:ascii="Arial" w:hAnsi="Arial" w:cs="Arial"/>
          <w:b/>
          <w:sz w:val="28"/>
        </w:rPr>
        <w:t>All Notes:</w:t>
      </w:r>
    </w:p>
    <w:p w14:paraId="1441166F" w14:textId="77777777" w:rsidR="00D317C7" w:rsidRPr="00BA0467" w:rsidRDefault="00D317C7" w:rsidP="00D317C7">
      <w:pPr>
        <w:tabs>
          <w:tab w:val="left" w:pos="720"/>
        </w:tabs>
        <w:ind w:left="432"/>
        <w:jc w:val="both"/>
        <w:rPr>
          <w:rStyle w:val="t2799"/>
          <w:rFonts w:ascii="Arial" w:hAnsi="Arial" w:cs="Arial"/>
        </w:rPr>
      </w:pPr>
      <w:r w:rsidRPr="00BA0467">
        <w:rPr>
          <w:rStyle w:val="t2799"/>
          <w:rFonts w:ascii="Arial" w:hAnsi="Arial" w:cs="Arial"/>
        </w:rPr>
        <w:t>In the Paragraph of the Note titled “Waivers,” originators must change the first sentence to read:</w:t>
      </w:r>
    </w:p>
    <w:p w14:paraId="200665DC" w14:textId="77777777" w:rsidR="00D317C7" w:rsidRPr="00BA0467" w:rsidRDefault="00D317C7" w:rsidP="00D317C7">
      <w:pPr>
        <w:tabs>
          <w:tab w:val="left" w:pos="720"/>
        </w:tabs>
        <w:ind w:left="720" w:right="720"/>
        <w:jc w:val="both"/>
        <w:rPr>
          <w:rFonts w:ascii="Arial" w:hAnsi="Arial" w:cs="Arial"/>
        </w:rPr>
      </w:pPr>
    </w:p>
    <w:p w14:paraId="307E71FA" w14:textId="77777777" w:rsidR="00D317C7" w:rsidRPr="00BA0467" w:rsidRDefault="00D317C7" w:rsidP="00D317C7">
      <w:pPr>
        <w:pStyle w:val="BlockText"/>
        <w:tabs>
          <w:tab w:val="clear" w:pos="720"/>
        </w:tabs>
        <w:spacing w:before="0"/>
        <w:rPr>
          <w:rFonts w:cs="Arial"/>
        </w:rPr>
      </w:pPr>
      <w:r w:rsidRPr="00BA0467">
        <w:rPr>
          <w:rStyle w:val="t2799"/>
          <w:rFonts w:cs="Arial"/>
        </w:rPr>
        <w:t>I and any other person who has obligations under this Note waive the rights of Presentment and Notice of Dishonor and waive the benefit of the homestead exemption as to the Property described in the Security Instrument (as defined below).</w:t>
      </w:r>
    </w:p>
    <w:p w14:paraId="7DE7617A" w14:textId="77777777" w:rsidR="00D317C7" w:rsidRPr="00BA0467" w:rsidRDefault="00D317C7" w:rsidP="00D317C7">
      <w:pPr>
        <w:tabs>
          <w:tab w:val="left" w:pos="720"/>
        </w:tabs>
        <w:ind w:left="720" w:right="720"/>
        <w:jc w:val="both"/>
        <w:rPr>
          <w:rStyle w:val="t2799"/>
          <w:rFonts w:ascii="Arial" w:hAnsi="Arial" w:cs="Arial"/>
        </w:rPr>
      </w:pPr>
    </w:p>
    <w:p w14:paraId="30938779" w14:textId="3D415A0D" w:rsidR="00D317C7" w:rsidRPr="00BA0467" w:rsidRDefault="00D317C7" w:rsidP="00D317C7">
      <w:pPr>
        <w:tabs>
          <w:tab w:val="left" w:pos="720"/>
        </w:tabs>
        <w:ind w:left="432"/>
        <w:jc w:val="both"/>
        <w:rPr>
          <w:rStyle w:val="t2799"/>
          <w:rFonts w:ascii="Arial" w:hAnsi="Arial" w:cs="Arial"/>
        </w:rPr>
      </w:pPr>
      <w:r w:rsidRPr="00BA0467">
        <w:rPr>
          <w:rStyle w:val="t2799"/>
          <w:rFonts w:ascii="Arial" w:hAnsi="Arial" w:cs="Arial"/>
          <w:caps/>
        </w:rPr>
        <w:t>Also</w:t>
      </w:r>
      <w:r w:rsidRPr="00BA0467">
        <w:rPr>
          <w:rStyle w:val="t2799"/>
          <w:rFonts w:ascii="Arial" w:hAnsi="Arial" w:cs="Arial"/>
        </w:rPr>
        <w:t xml:space="preserve"> in the Note, originators may add the following text after the Borrower’s signature lines:</w:t>
      </w:r>
    </w:p>
    <w:p w14:paraId="26C0F411" w14:textId="77777777" w:rsidR="00D317C7" w:rsidRPr="00BA0467" w:rsidRDefault="00D317C7" w:rsidP="00D317C7">
      <w:pPr>
        <w:tabs>
          <w:tab w:val="left" w:pos="720"/>
        </w:tabs>
        <w:ind w:left="720" w:right="720"/>
        <w:jc w:val="both"/>
        <w:rPr>
          <w:rStyle w:val="t2799"/>
          <w:rFonts w:ascii="Arial" w:hAnsi="Arial" w:cs="Arial"/>
        </w:rPr>
      </w:pPr>
    </w:p>
    <w:p w14:paraId="535FF21D" w14:textId="31BD6A0D" w:rsidR="00D317C7" w:rsidRPr="00BA0467" w:rsidRDefault="00D317C7" w:rsidP="00D317C7">
      <w:pPr>
        <w:tabs>
          <w:tab w:val="left" w:pos="720"/>
        </w:tabs>
        <w:ind w:left="720" w:right="720"/>
        <w:jc w:val="both"/>
        <w:rPr>
          <w:rFonts w:ascii="Arial" w:hAnsi="Arial" w:cs="Arial"/>
        </w:rPr>
      </w:pPr>
      <w:r w:rsidRPr="00BA0467">
        <w:rPr>
          <w:rStyle w:val="t2799"/>
          <w:rFonts w:ascii="Arial" w:hAnsi="Arial" w:cs="Arial"/>
        </w:rPr>
        <w:t>This is to certify that this is the Note described in and secured by a Deed of Trust dated __________, _______, on the Property located in _____________, Virginia.</w:t>
      </w:r>
    </w:p>
    <w:p w14:paraId="22D81662" w14:textId="77777777" w:rsidR="00D317C7" w:rsidRPr="00BA0467" w:rsidRDefault="00D317C7" w:rsidP="00D317C7">
      <w:pPr>
        <w:tabs>
          <w:tab w:val="left" w:pos="720"/>
        </w:tabs>
        <w:ind w:left="720" w:right="720"/>
        <w:jc w:val="both"/>
        <w:rPr>
          <w:rStyle w:val="t2799"/>
          <w:rFonts w:ascii="Arial" w:hAnsi="Arial" w:cs="Arial"/>
        </w:rPr>
      </w:pPr>
    </w:p>
    <w:p w14:paraId="54149CFF" w14:textId="77777777" w:rsidR="00D317C7" w:rsidRPr="00BA0467" w:rsidRDefault="00D317C7" w:rsidP="00D317C7">
      <w:pPr>
        <w:tabs>
          <w:tab w:val="left" w:pos="720"/>
        </w:tabs>
        <w:ind w:left="720" w:right="720"/>
        <w:jc w:val="both"/>
        <w:rPr>
          <w:rStyle w:val="t2799"/>
          <w:rFonts w:ascii="Arial" w:hAnsi="Arial" w:cs="Arial"/>
        </w:rPr>
      </w:pPr>
      <w:r w:rsidRPr="00BA0467">
        <w:rPr>
          <w:rStyle w:val="t2799"/>
          <w:rFonts w:ascii="Arial" w:hAnsi="Arial" w:cs="Arial"/>
        </w:rPr>
        <w:t>My Commission Expires:</w:t>
      </w:r>
    </w:p>
    <w:p w14:paraId="35D7B941" w14:textId="77777777" w:rsidR="00D317C7" w:rsidRPr="00BA0467" w:rsidRDefault="00D317C7" w:rsidP="00D317C7">
      <w:pPr>
        <w:tabs>
          <w:tab w:val="left" w:pos="720"/>
        </w:tabs>
        <w:ind w:left="720" w:right="720"/>
        <w:jc w:val="both"/>
        <w:rPr>
          <w:rStyle w:val="t2799"/>
          <w:rFonts w:ascii="Arial" w:hAnsi="Arial" w:cs="Arial"/>
        </w:rPr>
      </w:pPr>
    </w:p>
    <w:p w14:paraId="2FEACB8E" w14:textId="77777777" w:rsidR="00D317C7" w:rsidRPr="00BA0467" w:rsidRDefault="00D317C7" w:rsidP="00D317C7">
      <w:pPr>
        <w:tabs>
          <w:tab w:val="left" w:pos="720"/>
        </w:tabs>
        <w:ind w:left="720" w:right="720"/>
        <w:jc w:val="both"/>
        <w:rPr>
          <w:rFonts w:ascii="Arial" w:hAnsi="Arial" w:cs="Arial"/>
        </w:rPr>
      </w:pPr>
      <w:r w:rsidRPr="00BA0467">
        <w:rPr>
          <w:rStyle w:val="t2799"/>
          <w:rFonts w:ascii="Arial" w:hAnsi="Arial" w:cs="Arial"/>
        </w:rPr>
        <w:t>____________________</w:t>
      </w:r>
    </w:p>
    <w:p w14:paraId="5D8FD15D" w14:textId="77777777" w:rsidR="00D317C7" w:rsidRPr="00BA0467" w:rsidRDefault="00D317C7" w:rsidP="00D317C7">
      <w:pPr>
        <w:tabs>
          <w:tab w:val="left" w:pos="720"/>
        </w:tabs>
        <w:ind w:left="720" w:right="720"/>
        <w:jc w:val="both"/>
        <w:rPr>
          <w:rStyle w:val="t2799"/>
          <w:rFonts w:ascii="Arial" w:hAnsi="Arial" w:cs="Arial"/>
        </w:rPr>
      </w:pPr>
      <w:r w:rsidRPr="00BA0467">
        <w:rPr>
          <w:rStyle w:val="t2799"/>
          <w:rFonts w:ascii="Arial" w:hAnsi="Arial" w:cs="Arial"/>
        </w:rPr>
        <w:t>Notary Public</w:t>
      </w:r>
    </w:p>
    <w:p w14:paraId="715FC143" w14:textId="77777777" w:rsidR="00D317C7" w:rsidRPr="00BA0467" w:rsidRDefault="00D317C7" w:rsidP="00D317C7">
      <w:pPr>
        <w:tabs>
          <w:tab w:val="left" w:pos="720"/>
        </w:tabs>
        <w:ind w:left="720" w:right="720"/>
        <w:jc w:val="both"/>
        <w:rPr>
          <w:rStyle w:val="t2799"/>
          <w:rFonts w:ascii="Arial" w:hAnsi="Arial" w:cs="Arial"/>
        </w:rPr>
      </w:pPr>
    </w:p>
    <w:p w14:paraId="01861770" w14:textId="77777777" w:rsidR="00D317C7" w:rsidRPr="00BA0467" w:rsidRDefault="00D317C7" w:rsidP="00D317C7">
      <w:pPr>
        <w:tabs>
          <w:tab w:val="left" w:pos="720"/>
        </w:tabs>
        <w:jc w:val="both"/>
        <w:rPr>
          <w:rStyle w:val="t2799"/>
          <w:rFonts w:ascii="Arial" w:hAnsi="Arial" w:cs="Arial"/>
        </w:rPr>
      </w:pPr>
      <w:r w:rsidRPr="00BA0467">
        <w:rPr>
          <w:rStyle w:val="t2799"/>
          <w:rFonts w:ascii="Arial" w:hAnsi="Arial" w:cs="Arial"/>
        </w:rPr>
        <w:tab/>
        <w:t>Notary Registration Number:</w:t>
      </w:r>
    </w:p>
    <w:p w14:paraId="2DED4985" w14:textId="12078D81" w:rsidR="00D317C7" w:rsidRPr="00BA0467" w:rsidRDefault="00D317C7" w:rsidP="00D317C7">
      <w:pPr>
        <w:tabs>
          <w:tab w:val="left" w:pos="720"/>
        </w:tabs>
        <w:jc w:val="both"/>
        <w:rPr>
          <w:rStyle w:val="t2799"/>
          <w:rFonts w:ascii="Arial" w:hAnsi="Arial" w:cs="Arial"/>
        </w:rPr>
      </w:pPr>
      <w:r w:rsidRPr="00BA0467">
        <w:rPr>
          <w:rStyle w:val="t2799"/>
          <w:rFonts w:ascii="Arial" w:hAnsi="Arial" w:cs="Arial"/>
        </w:rPr>
        <w:tab/>
        <w:t>Date of Notarization:</w:t>
      </w:r>
    </w:p>
    <w:p w14:paraId="0847DFFF" w14:textId="27F2F5C0" w:rsidR="00D317C7" w:rsidRPr="00BA0467" w:rsidRDefault="00D317C7" w:rsidP="00D317C7">
      <w:pPr>
        <w:tabs>
          <w:tab w:val="left" w:pos="720"/>
        </w:tabs>
        <w:jc w:val="both"/>
        <w:rPr>
          <w:rStyle w:val="t2799"/>
          <w:rFonts w:ascii="Arial" w:hAnsi="Arial" w:cs="Arial"/>
        </w:rPr>
      </w:pPr>
      <w:r w:rsidRPr="00BA0467">
        <w:rPr>
          <w:rStyle w:val="t2799"/>
          <w:rFonts w:ascii="Arial" w:hAnsi="Arial" w:cs="Arial"/>
        </w:rPr>
        <w:tab/>
        <w:t>Place of Notarization:</w:t>
      </w:r>
    </w:p>
    <w:p w14:paraId="7D19A1BA" w14:textId="77777777" w:rsidR="00D317C7" w:rsidRPr="00BA0467" w:rsidRDefault="00D317C7" w:rsidP="00D317C7">
      <w:pPr>
        <w:tabs>
          <w:tab w:val="left" w:pos="720"/>
        </w:tabs>
        <w:jc w:val="both"/>
        <w:rPr>
          <w:rStyle w:val="t2799"/>
          <w:rFonts w:ascii="Arial" w:hAnsi="Arial" w:cs="Arial"/>
        </w:rPr>
      </w:pPr>
    </w:p>
    <w:p w14:paraId="5B5E55CE" w14:textId="1BEFDD45" w:rsidR="00CC3B38" w:rsidRDefault="00D317C7" w:rsidP="00D317C7">
      <w:pPr>
        <w:tabs>
          <w:tab w:val="left" w:pos="720"/>
        </w:tabs>
        <w:jc w:val="both"/>
        <w:rPr>
          <w:rStyle w:val="t2799"/>
          <w:rFonts w:ascii="Arial" w:hAnsi="Arial" w:cs="Arial"/>
          <w:b/>
          <w:sz w:val="20"/>
        </w:rPr>
      </w:pPr>
      <w:r w:rsidRPr="00BA0467">
        <w:rPr>
          <w:rStyle w:val="t2799"/>
          <w:rFonts w:ascii="Arial" w:hAnsi="Arial" w:cs="Arial"/>
          <w:b/>
          <w:sz w:val="20"/>
        </w:rPr>
        <w:t xml:space="preserve">Examples of the </w:t>
      </w:r>
      <w:r w:rsidRPr="00BA0467">
        <w:rPr>
          <w:rStyle w:val="t2799"/>
          <w:rFonts w:ascii="Arial" w:hAnsi="Arial" w:cs="Arial"/>
          <w:b/>
          <w:sz w:val="20"/>
          <w:u w:val="single"/>
        </w:rPr>
        <w:t xml:space="preserve">mandatory </w:t>
      </w:r>
      <w:r w:rsidRPr="00BA0467">
        <w:rPr>
          <w:rStyle w:val="t2799"/>
          <w:rFonts w:ascii="Arial" w:hAnsi="Arial" w:cs="Arial"/>
          <w:b/>
          <w:sz w:val="20"/>
        </w:rPr>
        <w:t xml:space="preserve">Note changes for Virginia may be found in the Fannie Mae/Freddie Mac Fixed-Rate Note for Virginia, Form 3247, dated </w:t>
      </w:r>
      <w:r>
        <w:rPr>
          <w:rStyle w:val="t2799"/>
          <w:rFonts w:ascii="Arial" w:hAnsi="Arial" w:cs="Arial"/>
          <w:b/>
          <w:sz w:val="20"/>
        </w:rPr>
        <w:t>07/2021</w:t>
      </w:r>
      <w:r w:rsidRPr="00BA0467">
        <w:rPr>
          <w:rStyle w:val="t2799"/>
          <w:rFonts w:ascii="Arial" w:hAnsi="Arial" w:cs="Arial"/>
          <w:b/>
          <w:sz w:val="20"/>
        </w:rPr>
        <w:t>, prepared specifically for use in the State of Virginia.</w:t>
      </w:r>
    </w:p>
    <w:p w14:paraId="5C0850C5" w14:textId="77777777" w:rsidR="00CC3B38" w:rsidRDefault="00CC3B38">
      <w:pPr>
        <w:overflowPunct/>
        <w:autoSpaceDE/>
        <w:autoSpaceDN/>
        <w:adjustRightInd/>
        <w:textAlignment w:val="auto"/>
        <w:rPr>
          <w:rStyle w:val="t2799"/>
          <w:rFonts w:ascii="Arial" w:hAnsi="Arial" w:cs="Arial"/>
          <w:b/>
          <w:sz w:val="20"/>
        </w:rPr>
      </w:pPr>
      <w:r>
        <w:rPr>
          <w:rStyle w:val="t2799"/>
          <w:rFonts w:ascii="Arial" w:hAnsi="Arial" w:cs="Arial"/>
          <w:b/>
          <w:sz w:val="20"/>
        </w:rPr>
        <w:br w:type="page"/>
      </w:r>
    </w:p>
    <w:p w14:paraId="694659CF" w14:textId="77777777" w:rsidR="00F85A4D" w:rsidRPr="004D43B5" w:rsidRDefault="00F85A4D" w:rsidP="00F85A4D">
      <w:pPr>
        <w:spacing w:after="120"/>
        <w:ind w:right="432"/>
        <w:jc w:val="both"/>
        <w:rPr>
          <w:rStyle w:val="t2799"/>
          <w:rFonts w:ascii="Arial" w:hAnsi="Arial" w:cs="Arial"/>
          <w:b/>
          <w:caps/>
          <w:sz w:val="22"/>
          <w:szCs w:val="22"/>
          <w:u w:val="single"/>
        </w:rPr>
      </w:pPr>
      <w:r w:rsidRPr="004D43B5">
        <w:rPr>
          <w:rStyle w:val="t2799"/>
          <w:rFonts w:ascii="Arial" w:hAnsi="Arial" w:cs="Arial"/>
          <w:b/>
          <w:caps/>
          <w:sz w:val="22"/>
          <w:szCs w:val="22"/>
          <w:u w:val="single"/>
        </w:rPr>
        <w:lastRenderedPageBreak/>
        <w:t>West virginia</w:t>
      </w:r>
    </w:p>
    <w:p w14:paraId="4AF03ED4" w14:textId="77777777" w:rsidR="00F85A4D" w:rsidRPr="004D43B5" w:rsidRDefault="00F85A4D" w:rsidP="00F85A4D">
      <w:pPr>
        <w:pStyle w:val="BodyText"/>
        <w:tabs>
          <w:tab w:val="left" w:pos="720"/>
        </w:tabs>
        <w:ind w:left="432"/>
        <w:rPr>
          <w:rStyle w:val="t2799"/>
          <w:rFonts w:ascii="Arial" w:hAnsi="Arial" w:cs="Arial"/>
          <w:b/>
          <w:sz w:val="22"/>
          <w:szCs w:val="22"/>
        </w:rPr>
      </w:pPr>
      <w:r w:rsidRPr="004D43B5">
        <w:rPr>
          <w:rStyle w:val="t2799"/>
          <w:rFonts w:ascii="Arial" w:hAnsi="Arial" w:cs="Arial"/>
          <w:b/>
          <w:sz w:val="22"/>
          <w:szCs w:val="22"/>
        </w:rPr>
        <w:t>All Notes:</w:t>
      </w:r>
    </w:p>
    <w:p w14:paraId="7DA722AE" w14:textId="77777777" w:rsidR="00F85A4D" w:rsidRPr="004D43B5" w:rsidRDefault="00F85A4D" w:rsidP="00F85A4D">
      <w:pPr>
        <w:pStyle w:val="BodyTextIndent3"/>
        <w:rPr>
          <w:rStyle w:val="t2799"/>
          <w:rFonts w:ascii="Arial" w:hAnsi="Arial" w:cs="Arial"/>
          <w:sz w:val="22"/>
          <w:szCs w:val="22"/>
        </w:rPr>
      </w:pPr>
    </w:p>
    <w:p w14:paraId="0FEA5AFC" w14:textId="36A7C376" w:rsidR="00F85A4D" w:rsidRPr="004D43B5" w:rsidRDefault="00F85A4D" w:rsidP="00F85A4D">
      <w:pPr>
        <w:pStyle w:val="BodyTextIndent3"/>
        <w:rPr>
          <w:rStyle w:val="t2799"/>
          <w:rFonts w:ascii="Arial" w:hAnsi="Arial" w:cs="Arial"/>
          <w:sz w:val="22"/>
          <w:szCs w:val="22"/>
        </w:rPr>
      </w:pPr>
      <w:r w:rsidRPr="004D43B5">
        <w:rPr>
          <w:rStyle w:val="t2799"/>
          <w:rFonts w:ascii="Arial" w:hAnsi="Arial" w:cs="Arial"/>
          <w:sz w:val="22"/>
          <w:szCs w:val="22"/>
        </w:rPr>
        <w:t>In Section 6(A) in the Fixed Rate Note and in Section 7(A) in the Adjustable</w:t>
      </w:r>
      <w:r w:rsidR="00112A2F">
        <w:rPr>
          <w:rStyle w:val="t2799"/>
          <w:rFonts w:ascii="Arial" w:hAnsi="Arial" w:cs="Arial"/>
          <w:sz w:val="22"/>
          <w:szCs w:val="22"/>
        </w:rPr>
        <w:t>-</w:t>
      </w:r>
      <w:r w:rsidRPr="004D43B5">
        <w:rPr>
          <w:rStyle w:val="t2799"/>
          <w:rFonts w:ascii="Arial" w:hAnsi="Arial" w:cs="Arial"/>
          <w:sz w:val="22"/>
          <w:szCs w:val="22"/>
        </w:rPr>
        <w:t>Rate Note titled “BORROWER’S FAILURE TO PAY AS REQUIRED,” originator must change the second sentence to read:</w:t>
      </w:r>
    </w:p>
    <w:p w14:paraId="2CB12D12" w14:textId="77777777" w:rsidR="00F85A4D" w:rsidRPr="004D43B5" w:rsidRDefault="00F85A4D" w:rsidP="00F85A4D">
      <w:pPr>
        <w:pStyle w:val="BodyTextIndent3"/>
        <w:ind w:left="720" w:right="720"/>
        <w:rPr>
          <w:rFonts w:ascii="Arial" w:hAnsi="Arial" w:cs="Arial"/>
          <w:sz w:val="22"/>
          <w:szCs w:val="22"/>
        </w:rPr>
      </w:pPr>
    </w:p>
    <w:p w14:paraId="241AD5DF" w14:textId="7159956B" w:rsidR="00F85A4D" w:rsidRPr="004D43B5" w:rsidRDefault="00F85A4D" w:rsidP="00F85A4D">
      <w:pPr>
        <w:ind w:left="720" w:right="720"/>
        <w:jc w:val="both"/>
        <w:rPr>
          <w:rFonts w:ascii="Arial" w:hAnsi="Arial" w:cs="Arial"/>
          <w:sz w:val="22"/>
          <w:szCs w:val="22"/>
        </w:rPr>
      </w:pPr>
      <w:r w:rsidRPr="004D43B5">
        <w:rPr>
          <w:rStyle w:val="t2799"/>
          <w:rFonts w:ascii="Arial" w:hAnsi="Arial" w:cs="Arial"/>
          <w:sz w:val="22"/>
          <w:szCs w:val="22"/>
        </w:rPr>
        <w:t xml:space="preserve">The amount of the charge will be ________% of that portion of </w:t>
      </w:r>
      <w:r w:rsidR="00CD0EB7">
        <w:rPr>
          <w:rStyle w:val="t2799"/>
          <w:rFonts w:ascii="Arial" w:hAnsi="Arial" w:cs="Arial"/>
          <w:sz w:val="22"/>
          <w:szCs w:val="22"/>
        </w:rPr>
        <w:t xml:space="preserve">the installment </w:t>
      </w:r>
      <w:r w:rsidRPr="004D43B5">
        <w:rPr>
          <w:rStyle w:val="t2799"/>
          <w:rFonts w:ascii="Arial" w:hAnsi="Arial" w:cs="Arial"/>
          <w:sz w:val="22"/>
          <w:szCs w:val="22"/>
        </w:rPr>
        <w:t>my Monthly Payment, that is overdue, but not more than U.S. $_____________.</w:t>
      </w:r>
    </w:p>
    <w:p w14:paraId="348B86AE" w14:textId="77777777" w:rsidR="00F85A4D" w:rsidRPr="004D43B5" w:rsidRDefault="00F85A4D" w:rsidP="00F85A4D">
      <w:pPr>
        <w:tabs>
          <w:tab w:val="left" w:pos="720"/>
        </w:tabs>
        <w:ind w:left="432"/>
        <w:jc w:val="both"/>
        <w:rPr>
          <w:rStyle w:val="t2799"/>
          <w:rFonts w:ascii="Arial" w:hAnsi="Arial" w:cs="Arial"/>
          <w:caps/>
          <w:sz w:val="22"/>
          <w:szCs w:val="22"/>
        </w:rPr>
      </w:pPr>
    </w:p>
    <w:p w14:paraId="67BAA3AA" w14:textId="77777777" w:rsidR="00F85A4D" w:rsidRPr="004D43B5" w:rsidRDefault="00F85A4D" w:rsidP="00F85A4D">
      <w:pPr>
        <w:tabs>
          <w:tab w:val="left" w:pos="720"/>
        </w:tabs>
        <w:ind w:left="432"/>
        <w:jc w:val="both"/>
        <w:rPr>
          <w:rStyle w:val="t2799"/>
          <w:rFonts w:ascii="Arial" w:hAnsi="Arial" w:cs="Arial"/>
          <w:sz w:val="22"/>
          <w:szCs w:val="22"/>
        </w:rPr>
      </w:pPr>
      <w:r w:rsidRPr="004D43B5">
        <w:rPr>
          <w:rStyle w:val="t2799"/>
          <w:rFonts w:ascii="Arial" w:hAnsi="Arial" w:cs="Arial"/>
          <w:sz w:val="22"/>
          <w:szCs w:val="22"/>
        </w:rPr>
        <w:t xml:space="preserve">In Section 6(E) in the Fixed Rate Note and in Section 7(E) of the Adjustable Rate Note titled “TRANSFER OF </w:t>
      </w:r>
      <w:proofErr w:type="gramStart"/>
      <w:r w:rsidRPr="004D43B5">
        <w:rPr>
          <w:rStyle w:val="t2799"/>
          <w:rFonts w:ascii="Arial" w:hAnsi="Arial" w:cs="Arial"/>
          <w:sz w:val="22"/>
          <w:szCs w:val="22"/>
        </w:rPr>
        <w:t>PROPERTY ,</w:t>
      </w:r>
      <w:proofErr w:type="gramEnd"/>
      <w:r w:rsidRPr="004D43B5">
        <w:rPr>
          <w:rStyle w:val="t2799"/>
          <w:rFonts w:ascii="Arial" w:hAnsi="Arial" w:cs="Arial"/>
          <w:sz w:val="22"/>
          <w:szCs w:val="22"/>
        </w:rPr>
        <w:t>” originators must change the text to read:</w:t>
      </w:r>
    </w:p>
    <w:p w14:paraId="7E25A485" w14:textId="77777777" w:rsidR="00F85A4D" w:rsidRPr="004D43B5" w:rsidRDefault="00F85A4D" w:rsidP="00F85A4D">
      <w:pPr>
        <w:tabs>
          <w:tab w:val="left" w:pos="720"/>
        </w:tabs>
        <w:ind w:left="720" w:right="720"/>
        <w:jc w:val="both"/>
        <w:rPr>
          <w:rFonts w:ascii="Arial" w:hAnsi="Arial" w:cs="Arial"/>
          <w:sz w:val="22"/>
          <w:szCs w:val="22"/>
        </w:rPr>
      </w:pPr>
    </w:p>
    <w:p w14:paraId="05257483" w14:textId="77777777" w:rsidR="00F85A4D" w:rsidRPr="004D43B5" w:rsidRDefault="00F85A4D" w:rsidP="00F85A4D">
      <w:pPr>
        <w:ind w:left="720"/>
        <w:jc w:val="both"/>
        <w:rPr>
          <w:rFonts w:ascii="Arial" w:hAnsi="Arial" w:cs="Arial"/>
          <w:sz w:val="22"/>
          <w:szCs w:val="22"/>
        </w:rPr>
      </w:pPr>
      <w:r w:rsidRPr="004D43B5">
        <w:rPr>
          <w:rFonts w:ascii="Arial" w:hAnsi="Arial" w:cs="Arial"/>
          <w:sz w:val="22"/>
          <w:szCs w:val="22"/>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08F3722D" w14:textId="460F71F4" w:rsidR="00F85A4D" w:rsidRDefault="00F85A4D">
      <w:pPr>
        <w:overflowPunct/>
        <w:autoSpaceDE/>
        <w:autoSpaceDN/>
        <w:adjustRightInd/>
        <w:textAlignment w:val="auto"/>
        <w:rPr>
          <w:rFonts w:ascii="Arial" w:hAnsi="Arial" w:cs="Arial"/>
          <w:sz w:val="22"/>
          <w:szCs w:val="22"/>
        </w:rPr>
      </w:pPr>
    </w:p>
    <w:p w14:paraId="7E6FDEBE" w14:textId="77777777" w:rsidR="00F85A4D" w:rsidRPr="004D43B5" w:rsidRDefault="00F85A4D" w:rsidP="00F85A4D">
      <w:pPr>
        <w:ind w:left="720"/>
        <w:jc w:val="both"/>
        <w:rPr>
          <w:rStyle w:val="t2799"/>
          <w:rFonts w:ascii="Arial" w:hAnsi="Arial" w:cs="Arial"/>
          <w:sz w:val="22"/>
          <w:szCs w:val="22"/>
        </w:rPr>
      </w:pPr>
      <w:proofErr w:type="gramStart"/>
      <w:r w:rsidRPr="004D43B5">
        <w:rPr>
          <w:rStyle w:val="t2799"/>
          <w:rFonts w:ascii="Arial" w:hAnsi="Arial" w:cs="Arial"/>
          <w:caps/>
          <w:sz w:val="22"/>
          <w:szCs w:val="22"/>
        </w:rPr>
        <w:t>Also</w:t>
      </w:r>
      <w:proofErr w:type="gramEnd"/>
      <w:r w:rsidRPr="004D43B5">
        <w:rPr>
          <w:rStyle w:val="t2799"/>
          <w:rFonts w:ascii="Arial" w:hAnsi="Arial" w:cs="Arial"/>
          <w:caps/>
          <w:sz w:val="22"/>
          <w:szCs w:val="22"/>
        </w:rPr>
        <w:t xml:space="preserve"> </w:t>
      </w:r>
      <w:r w:rsidRPr="004D43B5">
        <w:rPr>
          <w:rStyle w:val="t2799"/>
          <w:rFonts w:ascii="Arial" w:hAnsi="Arial" w:cs="Arial"/>
          <w:sz w:val="22"/>
          <w:szCs w:val="22"/>
        </w:rPr>
        <w:t>In Section 11(A) in the Fixed Rate Note and in Section 11(B) of the Adjustable Rate Note titled “TRANSFER OF THE PROPERTY OR BENEFICIAL INTEREST IN BORROWER” originators must replace the last sentence to read:</w:t>
      </w:r>
    </w:p>
    <w:p w14:paraId="24C11A48" w14:textId="77777777" w:rsidR="00F85A4D" w:rsidRPr="004D43B5" w:rsidRDefault="00F85A4D" w:rsidP="00F85A4D">
      <w:pPr>
        <w:ind w:left="720"/>
        <w:jc w:val="both"/>
        <w:rPr>
          <w:rStyle w:val="t2799"/>
          <w:rFonts w:ascii="Arial" w:hAnsi="Arial" w:cs="Arial"/>
          <w:sz w:val="22"/>
          <w:szCs w:val="22"/>
        </w:rPr>
      </w:pPr>
    </w:p>
    <w:p w14:paraId="1F1A0E5B" w14:textId="77777777" w:rsidR="00F85A4D" w:rsidRPr="004D43B5" w:rsidRDefault="00F85A4D" w:rsidP="00F85A4D">
      <w:pPr>
        <w:pStyle w:val="ListParagraph"/>
        <w:tabs>
          <w:tab w:val="left" w:pos="1350"/>
          <w:tab w:val="left" w:pos="1440"/>
          <w:tab w:val="left" w:pos="2160"/>
          <w:tab w:val="left" w:pos="8640"/>
        </w:tabs>
        <w:ind w:left="1440" w:right="720"/>
        <w:jc w:val="both"/>
        <w:rPr>
          <w:rFonts w:ascii="Arial" w:hAnsi="Arial" w:cs="Arial"/>
          <w:i/>
          <w:iCs/>
          <w:sz w:val="22"/>
          <w:szCs w:val="22"/>
        </w:rPr>
      </w:pPr>
      <w:r w:rsidRPr="004D43B5">
        <w:rPr>
          <w:rFonts w:ascii="Arial" w:hAnsi="Arial" w:cs="Arial"/>
          <w:i/>
          <w:iCs/>
          <w:sz w:val="22"/>
          <w:szCs w:val="22"/>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45A57680" w14:textId="77777777" w:rsidR="00F85A4D" w:rsidRPr="004D43B5" w:rsidRDefault="00F85A4D" w:rsidP="00F85A4D">
      <w:pPr>
        <w:ind w:left="720"/>
        <w:jc w:val="both"/>
        <w:rPr>
          <w:rFonts w:ascii="Arial" w:hAnsi="Arial" w:cs="Arial"/>
          <w:sz w:val="22"/>
          <w:szCs w:val="22"/>
        </w:rPr>
      </w:pPr>
    </w:p>
    <w:p w14:paraId="77BFE43D" w14:textId="77777777" w:rsidR="00F85A4D" w:rsidRPr="004D43B5" w:rsidRDefault="00F85A4D" w:rsidP="00F85A4D">
      <w:pPr>
        <w:pStyle w:val="BodyText"/>
        <w:tabs>
          <w:tab w:val="left" w:pos="720"/>
        </w:tabs>
        <w:rPr>
          <w:rStyle w:val="t2799"/>
          <w:rFonts w:ascii="Arial" w:hAnsi="Arial" w:cs="Arial"/>
          <w:b/>
          <w:sz w:val="22"/>
          <w:szCs w:val="22"/>
          <w:u w:val="single"/>
        </w:rPr>
      </w:pPr>
    </w:p>
    <w:p w14:paraId="17A3ECE7" w14:textId="77777777" w:rsidR="00F85A4D" w:rsidRPr="004D43B5" w:rsidRDefault="00F85A4D" w:rsidP="00F85A4D">
      <w:pPr>
        <w:tabs>
          <w:tab w:val="left" w:pos="720"/>
        </w:tabs>
        <w:jc w:val="both"/>
        <w:rPr>
          <w:rFonts w:ascii="Arial" w:hAnsi="Arial" w:cs="Arial"/>
          <w:b/>
          <w:sz w:val="22"/>
          <w:szCs w:val="22"/>
        </w:rPr>
      </w:pPr>
      <w:r w:rsidRPr="004D43B5">
        <w:rPr>
          <w:rStyle w:val="t2799"/>
          <w:rFonts w:ascii="Arial" w:hAnsi="Arial" w:cs="Arial"/>
          <w:b/>
          <w:sz w:val="22"/>
          <w:szCs w:val="22"/>
        </w:rPr>
        <w:t>Examples of the Note changes for West Virginia may be found in the Fannie Mae/Freddie Mac Fixed-Rate Note for West Virginia, Form 3249, dated 07/2021, prepared specifically for use in the State of West Virginia.</w:t>
      </w:r>
    </w:p>
    <w:p w14:paraId="06C40D66" w14:textId="77777777" w:rsidR="00F85A4D" w:rsidRPr="004D43B5" w:rsidRDefault="00F85A4D" w:rsidP="00F85A4D">
      <w:pPr>
        <w:overflowPunct/>
        <w:autoSpaceDE/>
        <w:autoSpaceDN/>
        <w:adjustRightInd/>
        <w:textAlignment w:val="auto"/>
        <w:rPr>
          <w:rStyle w:val="t2792"/>
          <w:rFonts w:ascii="Arial" w:hAnsi="Arial"/>
          <w:b/>
          <w:sz w:val="22"/>
          <w:szCs w:val="22"/>
          <w:u w:val="single"/>
        </w:rPr>
      </w:pPr>
    </w:p>
    <w:p w14:paraId="057A9F9E" w14:textId="0088AC02" w:rsidR="00E50259" w:rsidRDefault="00E50259">
      <w:pPr>
        <w:overflowPunct/>
        <w:autoSpaceDE/>
        <w:autoSpaceDN/>
        <w:adjustRightInd/>
        <w:textAlignment w:val="auto"/>
        <w:rPr>
          <w:rStyle w:val="t2792"/>
          <w:rFonts w:ascii="Arial" w:hAnsi="Arial"/>
          <w:b/>
          <w:sz w:val="28"/>
          <w:u w:val="single"/>
        </w:rPr>
      </w:pPr>
      <w:r>
        <w:rPr>
          <w:rStyle w:val="t2792"/>
          <w:rFonts w:ascii="Arial" w:hAnsi="Arial"/>
          <w:b/>
          <w:sz w:val="28"/>
          <w:u w:val="single"/>
        </w:rPr>
        <w:br w:type="page"/>
      </w:r>
    </w:p>
    <w:p w14:paraId="08A4685C" w14:textId="77777777" w:rsidR="00D317C7" w:rsidRPr="00BA0467" w:rsidRDefault="00D317C7" w:rsidP="00D317C7">
      <w:pPr>
        <w:spacing w:after="120"/>
        <w:ind w:right="432"/>
        <w:jc w:val="both"/>
        <w:rPr>
          <w:rStyle w:val="t2799"/>
          <w:rFonts w:ascii="Arial" w:hAnsi="Arial" w:cs="Arial"/>
          <w:b/>
          <w:caps/>
          <w:sz w:val="28"/>
          <w:u w:val="single"/>
        </w:rPr>
      </w:pPr>
      <w:r w:rsidRPr="00BA0467">
        <w:rPr>
          <w:rStyle w:val="t2799"/>
          <w:rFonts w:ascii="Arial" w:hAnsi="Arial" w:cs="Arial"/>
          <w:b/>
          <w:caps/>
          <w:sz w:val="28"/>
          <w:u w:val="single"/>
        </w:rPr>
        <w:lastRenderedPageBreak/>
        <w:t>wisconsin</w:t>
      </w:r>
    </w:p>
    <w:p w14:paraId="264454EF" w14:textId="77777777" w:rsidR="00D317C7" w:rsidRPr="00BA0467" w:rsidRDefault="00D317C7" w:rsidP="00D317C7">
      <w:pPr>
        <w:spacing w:after="120"/>
        <w:ind w:right="432"/>
        <w:jc w:val="both"/>
        <w:rPr>
          <w:rStyle w:val="t2799"/>
          <w:rFonts w:ascii="Arial" w:hAnsi="Arial" w:cs="Arial"/>
          <w:b/>
          <w:sz w:val="28"/>
        </w:rPr>
      </w:pPr>
      <w:r w:rsidRPr="00BA0467">
        <w:rPr>
          <w:rStyle w:val="t2799"/>
          <w:rFonts w:ascii="Arial" w:hAnsi="Arial" w:cs="Arial"/>
          <w:b/>
          <w:sz w:val="28"/>
        </w:rPr>
        <w:t>All Notes:</w:t>
      </w:r>
    </w:p>
    <w:p w14:paraId="267B218D" w14:textId="77777777" w:rsidR="00D317C7" w:rsidRPr="00BA0467" w:rsidRDefault="00D317C7" w:rsidP="00D317C7">
      <w:pPr>
        <w:spacing w:after="120"/>
        <w:ind w:right="432"/>
        <w:jc w:val="both"/>
        <w:rPr>
          <w:rStyle w:val="t2799"/>
          <w:rFonts w:ascii="Arial" w:hAnsi="Arial" w:cs="Arial"/>
        </w:rPr>
      </w:pPr>
      <w:r w:rsidRPr="00BA0467">
        <w:rPr>
          <w:rStyle w:val="t2799"/>
          <w:rFonts w:ascii="Arial" w:hAnsi="Arial" w:cs="Arial"/>
        </w:rPr>
        <w:t>Originators must add the following language as the third paragraph of Section 2 titled “Interest” of the Note:</w:t>
      </w:r>
    </w:p>
    <w:p w14:paraId="3EB34F7C" w14:textId="77777777" w:rsidR="00D317C7" w:rsidRPr="00BA0467" w:rsidRDefault="00D317C7" w:rsidP="00D317C7">
      <w:pPr>
        <w:spacing w:after="120"/>
        <w:ind w:left="720" w:right="432"/>
        <w:jc w:val="both"/>
        <w:rPr>
          <w:rFonts w:ascii="Arial" w:hAnsi="Arial" w:cs="Arial"/>
        </w:rPr>
      </w:pPr>
      <w:r w:rsidRPr="00BA0467">
        <w:rPr>
          <w:rStyle w:val="t2799"/>
          <w:rFonts w:ascii="Arial" w:hAnsi="Arial" w:cs="Arial"/>
        </w:rPr>
        <w:t>Solely for the purpose of computing interest, a Monthly Payment received by the Note Holder within 30 days prior to or after the date it is due will be deemed to be paid on such due date.</w:t>
      </w:r>
    </w:p>
    <w:p w14:paraId="2CF893EA" w14:textId="3424371F" w:rsidR="00D317C7" w:rsidRPr="00BA0467" w:rsidRDefault="00D317C7" w:rsidP="00D317C7">
      <w:pPr>
        <w:spacing w:after="120"/>
        <w:ind w:right="432"/>
        <w:jc w:val="both"/>
        <w:rPr>
          <w:rStyle w:val="t2799"/>
          <w:rFonts w:ascii="Arial" w:hAnsi="Arial" w:cs="Arial"/>
        </w:rPr>
      </w:pPr>
      <w:r w:rsidRPr="00BA0467">
        <w:rPr>
          <w:rStyle w:val="t2799"/>
          <w:rFonts w:ascii="Arial" w:hAnsi="Arial" w:cs="Arial"/>
          <w:caps/>
        </w:rPr>
        <w:t>And</w:t>
      </w:r>
      <w:r w:rsidRPr="00BA0467">
        <w:rPr>
          <w:rStyle w:val="t2799"/>
          <w:rFonts w:ascii="Arial" w:hAnsi="Arial" w:cs="Arial"/>
        </w:rPr>
        <w:t xml:space="preserve"> delete the following language from the </w:t>
      </w:r>
      <w:r w:rsidR="00F85A4D">
        <w:rPr>
          <w:rStyle w:val="t2799"/>
          <w:rFonts w:ascii="Arial" w:hAnsi="Arial" w:cs="Arial"/>
        </w:rPr>
        <w:t xml:space="preserve">third </w:t>
      </w:r>
      <w:r w:rsidRPr="00BA0467">
        <w:rPr>
          <w:rStyle w:val="t2799"/>
          <w:rFonts w:ascii="Arial" w:hAnsi="Arial" w:cs="Arial"/>
        </w:rPr>
        <w:t xml:space="preserve">sentence of </w:t>
      </w:r>
      <w:r>
        <w:rPr>
          <w:rStyle w:val="t2799"/>
          <w:rFonts w:ascii="Arial" w:hAnsi="Arial" w:cs="Arial"/>
        </w:rPr>
        <w:t>S</w:t>
      </w:r>
      <w:r w:rsidRPr="00BA0467">
        <w:rPr>
          <w:rStyle w:val="t2799"/>
          <w:rFonts w:ascii="Arial" w:hAnsi="Arial" w:cs="Arial"/>
        </w:rPr>
        <w:t>ection 3(A) of the Note titled “Time and Place of Payments”:</w:t>
      </w:r>
    </w:p>
    <w:p w14:paraId="16E75BD2" w14:textId="77777777" w:rsidR="00D317C7" w:rsidRPr="00BA0467" w:rsidRDefault="00D317C7" w:rsidP="00D317C7">
      <w:pPr>
        <w:spacing w:after="120"/>
        <w:ind w:right="432" w:firstLine="720"/>
        <w:jc w:val="both"/>
        <w:rPr>
          <w:rFonts w:ascii="Arial" w:hAnsi="Arial" w:cs="Arial"/>
        </w:rPr>
      </w:pPr>
      <w:r w:rsidRPr="00BA0467">
        <w:rPr>
          <w:rStyle w:val="t2799"/>
          <w:rFonts w:ascii="Arial" w:hAnsi="Arial" w:cs="Arial"/>
        </w:rPr>
        <w:t>“</w:t>
      </w:r>
      <w:proofErr w:type="gramStart"/>
      <w:r w:rsidRPr="00BA0467">
        <w:rPr>
          <w:rStyle w:val="t2799"/>
          <w:rFonts w:ascii="Arial" w:hAnsi="Arial" w:cs="Arial"/>
        </w:rPr>
        <w:t>will</w:t>
      </w:r>
      <w:proofErr w:type="gramEnd"/>
      <w:r w:rsidRPr="00BA0467">
        <w:rPr>
          <w:rStyle w:val="t2799"/>
          <w:rFonts w:ascii="Arial" w:hAnsi="Arial" w:cs="Arial"/>
        </w:rPr>
        <w:t xml:space="preserve"> be applied as of its scheduled due date and”</w:t>
      </w:r>
    </w:p>
    <w:p w14:paraId="77C1732F" w14:textId="77777777" w:rsidR="00D317C7" w:rsidRDefault="00D317C7" w:rsidP="00D317C7">
      <w:pPr>
        <w:spacing w:after="120"/>
        <w:ind w:right="432"/>
        <w:jc w:val="both"/>
        <w:rPr>
          <w:rStyle w:val="t2799"/>
          <w:rFonts w:ascii="Arial" w:hAnsi="Arial" w:cs="Arial"/>
          <w:b/>
          <w:sz w:val="20"/>
        </w:rPr>
      </w:pPr>
    </w:p>
    <w:p w14:paraId="7386467C" w14:textId="38F324E8" w:rsidR="00D317C7" w:rsidRPr="00BA0467" w:rsidRDefault="00D317C7" w:rsidP="00D317C7">
      <w:pPr>
        <w:spacing w:after="120"/>
        <w:ind w:right="432"/>
        <w:jc w:val="both"/>
        <w:rPr>
          <w:rStyle w:val="t2799"/>
          <w:rFonts w:ascii="Arial" w:hAnsi="Arial" w:cs="Arial"/>
          <w:b/>
          <w:sz w:val="20"/>
        </w:rPr>
      </w:pPr>
      <w:r w:rsidRPr="00BA0467">
        <w:rPr>
          <w:rStyle w:val="t2799"/>
          <w:rFonts w:ascii="Arial" w:hAnsi="Arial" w:cs="Arial"/>
          <w:b/>
          <w:sz w:val="20"/>
        </w:rPr>
        <w:t xml:space="preserve">An example of the Note change for Wisconsin may be found in the Fannie Mae/Freddie Mac Fixed-Rate Note for Wisconsin, Form 3250, dated </w:t>
      </w:r>
      <w:r>
        <w:rPr>
          <w:rStyle w:val="t2799"/>
          <w:rFonts w:ascii="Arial" w:hAnsi="Arial" w:cs="Arial"/>
          <w:b/>
          <w:sz w:val="20"/>
        </w:rPr>
        <w:t>07</w:t>
      </w:r>
      <w:r w:rsidRPr="00BA0467">
        <w:rPr>
          <w:rStyle w:val="t2799"/>
          <w:rFonts w:ascii="Arial" w:hAnsi="Arial" w:cs="Arial"/>
          <w:b/>
          <w:sz w:val="20"/>
        </w:rPr>
        <w:t>/</w:t>
      </w:r>
      <w:r>
        <w:rPr>
          <w:rStyle w:val="t2799"/>
          <w:rFonts w:ascii="Arial" w:hAnsi="Arial" w:cs="Arial"/>
          <w:b/>
          <w:sz w:val="20"/>
        </w:rPr>
        <w:t>2</w:t>
      </w:r>
      <w:r w:rsidRPr="00BA0467">
        <w:rPr>
          <w:rStyle w:val="t2799"/>
          <w:rFonts w:ascii="Arial" w:hAnsi="Arial" w:cs="Arial"/>
          <w:b/>
          <w:sz w:val="20"/>
        </w:rPr>
        <w:t>0</w:t>
      </w:r>
      <w:r>
        <w:rPr>
          <w:rStyle w:val="t2799"/>
          <w:rFonts w:ascii="Arial" w:hAnsi="Arial" w:cs="Arial"/>
          <w:b/>
          <w:sz w:val="20"/>
        </w:rPr>
        <w:t>2</w:t>
      </w:r>
      <w:r w:rsidRPr="00BA0467">
        <w:rPr>
          <w:rStyle w:val="t2799"/>
          <w:rFonts w:ascii="Arial" w:hAnsi="Arial" w:cs="Arial"/>
          <w:b/>
          <w:sz w:val="20"/>
        </w:rPr>
        <w:t>1, prepared specifically for use in the State of Wisconsin.</w:t>
      </w:r>
      <w:bookmarkEnd w:id="1"/>
    </w:p>
    <w:sectPr w:rsidR="00D317C7" w:rsidRPr="00BA0467" w:rsidSect="00D027E5">
      <w:headerReference w:type="default" r:id="rId18"/>
      <w:headerReference w:type="first" r:id="rId19"/>
      <w:type w:val="continuous"/>
      <w:pgSz w:w="12240" w:h="15840"/>
      <w:pgMar w:top="720" w:right="1080" w:bottom="72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FBCB" w14:textId="77777777" w:rsidR="00D027E5" w:rsidRDefault="00D027E5">
      <w:r>
        <w:separator/>
      </w:r>
    </w:p>
  </w:endnote>
  <w:endnote w:type="continuationSeparator" w:id="0">
    <w:p w14:paraId="31F417F1" w14:textId="77777777" w:rsidR="00D027E5" w:rsidRDefault="00D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7347" w14:textId="77777777" w:rsidR="00403071" w:rsidRDefault="00403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AD38" w14:textId="6BC4C083" w:rsidR="00456D11" w:rsidRDefault="00456D11">
    <w:pPr>
      <w:pStyle w:val="Footer"/>
      <w:tabs>
        <w:tab w:val="clear" w:pos="8640"/>
        <w:tab w:val="right" w:pos="9348"/>
      </w:tabs>
      <w:rPr>
        <w:rFonts w:ascii="Arial" w:hAnsi="Arial"/>
        <w:b/>
        <w:sz w:val="18"/>
      </w:rPr>
    </w:pPr>
    <w:r w:rsidRPr="009D6182">
      <w:rPr>
        <w:rFonts w:ascii="Arial" w:hAnsi="Arial"/>
        <w:b/>
        <w:sz w:val="20"/>
      </w:rPr>
      <w:t xml:space="preserve">Updated: </w:t>
    </w:r>
    <w:r>
      <w:rPr>
        <w:rFonts w:ascii="Arial" w:hAnsi="Arial"/>
        <w:b/>
        <w:sz w:val="20"/>
      </w:rPr>
      <w:t>April 2021</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1</w:t>
    </w:r>
    <w:r>
      <w:rPr>
        <w:rStyle w:val="PageNumber"/>
        <w:rFonts w:ascii="Arial" w:hAnsi="Arial"/>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318" w14:textId="01DC8AAE" w:rsidR="00CC266B" w:rsidRPr="00CC266B" w:rsidRDefault="00456D11" w:rsidP="00CC266B">
    <w:pPr>
      <w:pStyle w:val="USEfor2021UIFooter"/>
      <w:rPr>
        <w:rFonts w:ascii="Arial" w:hAnsi="Arial" w:cs="Arial"/>
        <w:b w:val="0"/>
        <w:bCs/>
        <w:sz w:val="20"/>
      </w:rPr>
    </w:pPr>
    <w:r w:rsidRPr="00CC266B">
      <w:rPr>
        <w:rFonts w:ascii="Arial" w:hAnsi="Arial" w:cs="Arial"/>
        <w:sz w:val="20"/>
      </w:rPr>
      <w:t xml:space="preserve">Updated: </w:t>
    </w:r>
    <w:r w:rsidR="00CC266B" w:rsidRPr="00CC266B">
      <w:rPr>
        <w:rFonts w:ascii="Arial" w:hAnsi="Arial" w:cs="Arial"/>
        <w:sz w:val="20"/>
      </w:rPr>
      <w:t>August</w:t>
    </w:r>
    <w:r w:rsidRPr="00CC266B">
      <w:rPr>
        <w:rFonts w:ascii="Arial" w:hAnsi="Arial" w:cs="Arial"/>
        <w:sz w:val="20"/>
      </w:rPr>
      <w:t xml:space="preserve"> 202</w:t>
    </w:r>
    <w:r w:rsidR="00CC266B" w:rsidRPr="00CC266B">
      <w:rPr>
        <w:rFonts w:ascii="Arial" w:hAnsi="Arial" w:cs="Arial"/>
        <w:sz w:val="20"/>
      </w:rPr>
      <w:t>2</w:t>
    </w:r>
    <w:r w:rsidRPr="00CC266B">
      <w:rPr>
        <w:rFonts w:ascii="Arial" w:hAnsi="Arial" w:cs="Arial"/>
        <w:sz w:val="20"/>
      </w:rPr>
      <w:tab/>
    </w:r>
    <w:r w:rsidRPr="00CC266B">
      <w:rPr>
        <w:rFonts w:ascii="Arial" w:hAnsi="Arial" w:cs="Arial"/>
        <w:sz w:val="20"/>
      </w:rPr>
      <w:tab/>
    </w:r>
    <w:sdt>
      <w:sdtPr>
        <w:rPr>
          <w:rFonts w:ascii="Arial" w:hAnsi="Arial" w:cs="Arial"/>
          <w:b w:val="0"/>
          <w:bCs/>
          <w:sz w:val="20"/>
        </w:rPr>
        <w:id w:val="250395305"/>
        <w:docPartObj>
          <w:docPartGallery w:val="Page Numbers (Top of Page)"/>
          <w:docPartUnique/>
        </w:docPartObj>
      </w:sdtPr>
      <w:sdtContent>
        <w:r w:rsidR="00CC266B" w:rsidRPr="00CC266B">
          <w:rPr>
            <w:rFonts w:ascii="Arial" w:hAnsi="Arial" w:cs="Arial"/>
            <w:b w:val="0"/>
            <w:bCs/>
            <w:sz w:val="20"/>
          </w:rPr>
          <w:tab/>
        </w:r>
        <w:r w:rsidR="00CC266B" w:rsidRPr="00CC266B">
          <w:rPr>
            <w:rFonts w:ascii="Arial" w:hAnsi="Arial" w:cs="Arial"/>
            <w:sz w:val="20"/>
          </w:rPr>
          <w:t xml:space="preserve">Page </w:t>
        </w:r>
        <w:r w:rsidR="00CC266B" w:rsidRPr="00CC266B">
          <w:rPr>
            <w:rFonts w:ascii="Arial" w:hAnsi="Arial" w:cs="Arial"/>
            <w:sz w:val="20"/>
          </w:rPr>
          <w:fldChar w:fldCharType="begin"/>
        </w:r>
        <w:r w:rsidR="00CC266B" w:rsidRPr="00CC266B">
          <w:rPr>
            <w:rFonts w:ascii="Arial" w:hAnsi="Arial" w:cs="Arial"/>
            <w:sz w:val="20"/>
          </w:rPr>
          <w:instrText xml:space="preserve"> PAGE </w:instrText>
        </w:r>
        <w:r w:rsidR="00CC266B" w:rsidRPr="00CC266B">
          <w:rPr>
            <w:rFonts w:ascii="Arial" w:hAnsi="Arial" w:cs="Arial"/>
            <w:sz w:val="20"/>
          </w:rPr>
          <w:fldChar w:fldCharType="separate"/>
        </w:r>
        <w:r w:rsidR="00CC266B" w:rsidRPr="00CC266B">
          <w:rPr>
            <w:rFonts w:ascii="Arial" w:hAnsi="Arial" w:cs="Arial"/>
            <w:sz w:val="20"/>
          </w:rPr>
          <w:t>10</w:t>
        </w:r>
        <w:r w:rsidR="00CC266B" w:rsidRPr="00CC266B">
          <w:rPr>
            <w:rFonts w:ascii="Arial" w:hAnsi="Arial" w:cs="Arial"/>
            <w:sz w:val="20"/>
          </w:rPr>
          <w:fldChar w:fldCharType="end"/>
        </w:r>
        <w:r w:rsidR="00CC266B" w:rsidRPr="00CC266B">
          <w:rPr>
            <w:rFonts w:ascii="Arial" w:hAnsi="Arial" w:cs="Arial"/>
            <w:sz w:val="20"/>
          </w:rPr>
          <w:t xml:space="preserve"> of </w:t>
        </w:r>
        <w:r w:rsidR="00CC266B" w:rsidRPr="00CC266B">
          <w:rPr>
            <w:rFonts w:ascii="Arial" w:hAnsi="Arial" w:cs="Arial"/>
            <w:sz w:val="20"/>
          </w:rPr>
          <w:fldChar w:fldCharType="begin"/>
        </w:r>
        <w:r w:rsidR="00CC266B" w:rsidRPr="00CC266B">
          <w:rPr>
            <w:rFonts w:ascii="Arial" w:hAnsi="Arial" w:cs="Arial"/>
            <w:sz w:val="20"/>
          </w:rPr>
          <w:instrText xml:space="preserve"> NUMPAGES  </w:instrText>
        </w:r>
        <w:r w:rsidR="00CC266B" w:rsidRPr="00CC266B">
          <w:rPr>
            <w:rFonts w:ascii="Arial" w:hAnsi="Arial" w:cs="Arial"/>
            <w:sz w:val="20"/>
          </w:rPr>
          <w:fldChar w:fldCharType="separate"/>
        </w:r>
        <w:r w:rsidR="00CC266B" w:rsidRPr="00CC266B">
          <w:rPr>
            <w:rFonts w:ascii="Arial" w:hAnsi="Arial" w:cs="Arial"/>
            <w:sz w:val="20"/>
          </w:rPr>
          <w:t>20</w:t>
        </w:r>
        <w:r w:rsidR="00CC266B" w:rsidRPr="00CC266B">
          <w:rPr>
            <w:rFonts w:ascii="Arial" w:hAnsi="Arial" w:cs="Arial"/>
            <w:noProof/>
            <w:sz w:val="20"/>
          </w:rPr>
          <w:fldChar w:fldCharType="end"/>
        </w:r>
      </w:sdtContent>
    </w:sdt>
  </w:p>
  <w:p w14:paraId="3950681D" w14:textId="542C6301" w:rsidR="00456D11" w:rsidRPr="00263D6D" w:rsidRDefault="00456D11" w:rsidP="00263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A25" w14:textId="469A59A8" w:rsidR="00456D11" w:rsidRDefault="00456D11">
    <w:pPr>
      <w:pStyle w:val="Footer"/>
      <w:tabs>
        <w:tab w:val="clear" w:pos="8640"/>
        <w:tab w:val="right" w:pos="9348"/>
      </w:tabs>
      <w:rPr>
        <w:rFonts w:ascii="Arial" w:hAnsi="Arial"/>
        <w:b/>
        <w:sz w:val="18"/>
      </w:rPr>
    </w:pPr>
    <w:r w:rsidRPr="009D6182">
      <w:rPr>
        <w:rFonts w:ascii="Arial" w:hAnsi="Arial"/>
        <w:b/>
        <w:sz w:val="20"/>
      </w:rPr>
      <w:t xml:space="preserve">Updated: </w:t>
    </w:r>
    <w:r w:rsidR="008428C8">
      <w:rPr>
        <w:rFonts w:ascii="Arial" w:hAnsi="Arial"/>
        <w:b/>
        <w:sz w:val="20"/>
      </w:rPr>
      <w:t>August</w:t>
    </w:r>
    <w:r w:rsidR="00AB11D8">
      <w:rPr>
        <w:rFonts w:ascii="Arial" w:hAnsi="Arial"/>
        <w:b/>
        <w:sz w:val="20"/>
      </w:rPr>
      <w:t xml:space="preserve"> </w:t>
    </w:r>
    <w:r>
      <w:rPr>
        <w:rFonts w:ascii="Arial" w:hAnsi="Arial"/>
        <w:b/>
        <w:sz w:val="20"/>
      </w:rPr>
      <w:t>202</w:t>
    </w:r>
    <w:r w:rsidR="00AB11D8">
      <w:rPr>
        <w:rFonts w:ascii="Arial" w:hAnsi="Arial"/>
        <w:b/>
        <w:sz w:val="20"/>
      </w:rPr>
      <w:t>2</w:t>
    </w:r>
    <w:r>
      <w:rPr>
        <w:rFonts w:ascii="Arial" w:hAnsi="Arial"/>
        <w:b/>
        <w:sz w:val="18"/>
      </w:rPr>
      <w:tab/>
    </w:r>
    <w:r>
      <w:rPr>
        <w:rFonts w:ascii="Arial" w:hAnsi="Arial"/>
        <w:b/>
        <w:sz w:val="18"/>
      </w:rPr>
      <w:tab/>
    </w:r>
    <w:r w:rsidR="00CC266B" w:rsidRPr="00CC266B">
      <w:rPr>
        <w:rFonts w:ascii="Arial" w:hAnsi="Arial" w:cs="Arial"/>
        <w:b/>
        <w:bCs/>
        <w:sz w:val="20"/>
      </w:rPr>
      <w:t xml:space="preserve">Page </w:t>
    </w:r>
    <w:r w:rsidR="00CC266B" w:rsidRPr="00CC266B">
      <w:rPr>
        <w:rFonts w:ascii="Arial" w:hAnsi="Arial" w:cs="Arial"/>
        <w:b/>
        <w:bCs/>
        <w:sz w:val="20"/>
      </w:rPr>
      <w:fldChar w:fldCharType="begin"/>
    </w:r>
    <w:r w:rsidR="00CC266B" w:rsidRPr="00CC266B">
      <w:rPr>
        <w:rFonts w:ascii="Arial" w:hAnsi="Arial" w:cs="Arial"/>
        <w:b/>
        <w:bCs/>
        <w:sz w:val="20"/>
      </w:rPr>
      <w:instrText xml:space="preserve"> PAGE </w:instrText>
    </w:r>
    <w:r w:rsidR="00CC266B" w:rsidRPr="00CC266B">
      <w:rPr>
        <w:rFonts w:ascii="Arial" w:hAnsi="Arial" w:cs="Arial"/>
        <w:b/>
        <w:bCs/>
        <w:sz w:val="20"/>
      </w:rPr>
      <w:fldChar w:fldCharType="separate"/>
    </w:r>
    <w:r w:rsidR="00CC266B">
      <w:rPr>
        <w:rFonts w:ascii="Arial" w:hAnsi="Arial" w:cs="Arial"/>
        <w:b/>
        <w:bCs/>
        <w:sz w:val="20"/>
      </w:rPr>
      <w:t>1</w:t>
    </w:r>
    <w:r w:rsidR="00CC266B" w:rsidRPr="00CC266B">
      <w:rPr>
        <w:rFonts w:ascii="Arial" w:hAnsi="Arial" w:cs="Arial"/>
        <w:b/>
        <w:bCs/>
        <w:sz w:val="20"/>
      </w:rPr>
      <w:fldChar w:fldCharType="end"/>
    </w:r>
    <w:r w:rsidR="00CC266B" w:rsidRPr="00CC266B">
      <w:rPr>
        <w:rFonts w:ascii="Arial" w:hAnsi="Arial" w:cs="Arial"/>
        <w:b/>
        <w:bCs/>
        <w:sz w:val="20"/>
      </w:rPr>
      <w:t xml:space="preserve"> of </w:t>
    </w:r>
    <w:r w:rsidR="00CC266B" w:rsidRPr="00CC266B">
      <w:rPr>
        <w:rFonts w:ascii="Arial" w:hAnsi="Arial" w:cs="Arial"/>
        <w:b/>
        <w:bCs/>
        <w:sz w:val="20"/>
      </w:rPr>
      <w:fldChar w:fldCharType="begin"/>
    </w:r>
    <w:r w:rsidR="00CC266B" w:rsidRPr="00CC266B">
      <w:rPr>
        <w:rFonts w:ascii="Arial" w:hAnsi="Arial" w:cs="Arial"/>
        <w:b/>
        <w:bCs/>
        <w:sz w:val="20"/>
      </w:rPr>
      <w:instrText xml:space="preserve"> NUMPAGES  </w:instrText>
    </w:r>
    <w:r w:rsidR="00CC266B" w:rsidRPr="00CC266B">
      <w:rPr>
        <w:rFonts w:ascii="Arial" w:hAnsi="Arial" w:cs="Arial"/>
        <w:b/>
        <w:bCs/>
        <w:sz w:val="20"/>
      </w:rPr>
      <w:fldChar w:fldCharType="separate"/>
    </w:r>
    <w:r w:rsidR="00CC266B">
      <w:rPr>
        <w:rFonts w:ascii="Arial" w:hAnsi="Arial" w:cs="Arial"/>
        <w:b/>
        <w:bCs/>
        <w:sz w:val="20"/>
      </w:rPr>
      <w:t>11</w:t>
    </w:r>
    <w:r w:rsidR="00CC266B" w:rsidRPr="00CC266B">
      <w:rPr>
        <w:rFonts w:ascii="Arial" w:hAnsi="Arial" w:cs="Arial"/>
        <w:b/>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D06" w14:textId="77777777" w:rsidR="00456D11" w:rsidRPr="00263D6D" w:rsidRDefault="00456D11" w:rsidP="00263D6D">
    <w:pPr>
      <w:pStyle w:val="Footer"/>
    </w:pPr>
    <w:r w:rsidRPr="009D6182">
      <w:rPr>
        <w:rFonts w:ascii="Arial" w:hAnsi="Arial"/>
        <w:b/>
        <w:sz w:val="20"/>
      </w:rPr>
      <w:t xml:space="preserve">Updated: </w:t>
    </w:r>
    <w:r>
      <w:rPr>
        <w:rFonts w:ascii="Arial" w:hAnsi="Arial"/>
        <w:b/>
        <w:sz w:val="20"/>
      </w:rPr>
      <w:t>April 2021</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sz w:val="18"/>
      </w:rPr>
      <w:t>2</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53EC" w14:textId="77777777" w:rsidR="00D027E5" w:rsidRDefault="00D027E5">
      <w:r>
        <w:separator/>
      </w:r>
    </w:p>
  </w:footnote>
  <w:footnote w:type="continuationSeparator" w:id="0">
    <w:p w14:paraId="3FF40854" w14:textId="77777777" w:rsidR="00D027E5" w:rsidRDefault="00D0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B12E" w14:textId="77777777" w:rsidR="00403071" w:rsidRDefault="0040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6CF" w14:textId="77777777" w:rsidR="00456D11" w:rsidRDefault="00456D11">
    <w:pPr>
      <w:pStyle w:val="Header"/>
      <w:jc w:val="center"/>
      <w:rPr>
        <w:rFonts w:ascii="Arial" w:hAnsi="Arial"/>
        <w:b/>
        <w:sz w:val="40"/>
      </w:rPr>
    </w:pPr>
    <w:r>
      <w:rPr>
        <w:rFonts w:ascii="Arial" w:hAnsi="Arial"/>
        <w:b/>
        <w:sz w:val="40"/>
      </w:rPr>
      <w:t>Federal Home Loan Mortgage Corporation</w:t>
    </w:r>
  </w:p>
  <w:p w14:paraId="0E93E6B7" w14:textId="77777777" w:rsidR="00456D11" w:rsidRDefault="00456D11">
    <w:pPr>
      <w:pStyle w:val="Header"/>
      <w:jc w:val="center"/>
      <w:rPr>
        <w:rFonts w:ascii="Arial" w:hAnsi="Arial"/>
        <w:b/>
        <w:sz w:val="40"/>
      </w:rPr>
    </w:pPr>
    <w:r>
      <w:rPr>
        <w:rFonts w:ascii="Arial" w:hAnsi="Arial"/>
        <w:b/>
        <w:sz w:val="40"/>
      </w:rPr>
      <w:t>Authorized Changes for Security Instruments</w:t>
    </w:r>
  </w:p>
  <w:p w14:paraId="5B06A0D8" w14:textId="77777777" w:rsidR="00456D11" w:rsidRDefault="00456D11" w:rsidP="00F12A77">
    <w:pPr>
      <w:pStyle w:val="Heading1"/>
      <w:pBdr>
        <w:top w:val="single" w:sz="12" w:space="1" w:color="auto"/>
        <w:bottom w:val="single" w:sz="12" w:space="0" w:color="auto"/>
      </w:pBdr>
      <w:shd w:val="clear" w:color="auto" w:fill="FFFFFF"/>
      <w:rPr>
        <w:caps/>
      </w:rPr>
    </w:pPr>
    <w:r>
      <w:rPr>
        <w:caps/>
      </w:rPr>
      <w:t>GENERAL Authorized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03E7" w14:textId="77777777" w:rsidR="00456D11" w:rsidRDefault="00456D11" w:rsidP="004547EA">
    <w:pPr>
      <w:pStyle w:val="Header"/>
      <w:jc w:val="center"/>
      <w:rPr>
        <w:rFonts w:ascii="Arial" w:hAnsi="Arial"/>
        <w:b/>
        <w:sz w:val="40"/>
      </w:rPr>
    </w:pPr>
    <w:bookmarkStart w:id="2" w:name="_Hlk62201631"/>
    <w:bookmarkStart w:id="3" w:name="_Hlk62201632"/>
    <w:r>
      <w:rPr>
        <w:rFonts w:ascii="Arial" w:hAnsi="Arial"/>
        <w:b/>
        <w:sz w:val="40"/>
      </w:rPr>
      <w:t>Federal Home Loan Mortgage Corporation</w:t>
    </w:r>
  </w:p>
  <w:p w14:paraId="3A86920E" w14:textId="4B374FB7" w:rsidR="00456D11" w:rsidRDefault="00456D11" w:rsidP="004547EA">
    <w:pPr>
      <w:pStyle w:val="Header"/>
      <w:jc w:val="center"/>
      <w:rPr>
        <w:rFonts w:ascii="Arial" w:hAnsi="Arial"/>
        <w:b/>
        <w:sz w:val="40"/>
      </w:rPr>
    </w:pPr>
    <w:r>
      <w:rPr>
        <w:rFonts w:ascii="Arial" w:hAnsi="Arial"/>
        <w:b/>
        <w:sz w:val="40"/>
      </w:rPr>
      <w:t xml:space="preserve">Authorized Changes for </w:t>
    </w:r>
    <w:bookmarkEnd w:id="2"/>
    <w:bookmarkEnd w:id="3"/>
    <w:r>
      <w:rPr>
        <w:rFonts w:ascii="Arial" w:hAnsi="Arial"/>
        <w:b/>
        <w:sz w:val="40"/>
      </w:rPr>
      <w:t>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E118" w14:textId="77777777" w:rsidR="00456D11" w:rsidRDefault="00456D11">
    <w:pPr>
      <w:pStyle w:val="Header"/>
      <w:jc w:val="center"/>
      <w:rPr>
        <w:rFonts w:ascii="Arial" w:hAnsi="Arial"/>
        <w:b/>
        <w:sz w:val="40"/>
      </w:rPr>
    </w:pPr>
    <w:r>
      <w:rPr>
        <w:rFonts w:ascii="Arial" w:hAnsi="Arial"/>
        <w:b/>
        <w:sz w:val="40"/>
      </w:rPr>
      <w:t>Federal Home Loan Mortgage Corporation</w:t>
    </w:r>
  </w:p>
  <w:p w14:paraId="3CBD46C9" w14:textId="6B069722" w:rsidR="00456D11" w:rsidRDefault="00456D11">
    <w:pPr>
      <w:pStyle w:val="Header"/>
      <w:jc w:val="center"/>
      <w:rPr>
        <w:rFonts w:ascii="Arial" w:hAnsi="Arial"/>
        <w:b/>
        <w:sz w:val="40"/>
      </w:rPr>
    </w:pPr>
    <w:r>
      <w:rPr>
        <w:rFonts w:ascii="Arial" w:hAnsi="Arial"/>
        <w:b/>
        <w:sz w:val="40"/>
      </w:rPr>
      <w:t>Authorized Changes for Notes</w:t>
    </w:r>
  </w:p>
  <w:p w14:paraId="44516A9B" w14:textId="77777777" w:rsidR="00456D11" w:rsidRDefault="00456D11" w:rsidP="00F12A77">
    <w:pPr>
      <w:pStyle w:val="Heading1"/>
      <w:pBdr>
        <w:top w:val="single" w:sz="12" w:space="1" w:color="auto"/>
        <w:bottom w:val="single" w:sz="12" w:space="0" w:color="auto"/>
      </w:pBdr>
      <w:shd w:val="clear" w:color="auto" w:fill="FFFFFF"/>
      <w:rPr>
        <w:caps/>
      </w:rPr>
    </w:pPr>
    <w:r>
      <w:rPr>
        <w:caps/>
      </w:rPr>
      <w:t>GENERAL Authorized changes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3C2" w14:textId="77777777" w:rsidR="00456D11" w:rsidRDefault="00456D11" w:rsidP="004547EA">
    <w:pPr>
      <w:pStyle w:val="Header"/>
      <w:jc w:val="center"/>
      <w:rPr>
        <w:rFonts w:ascii="Arial" w:hAnsi="Arial"/>
        <w:b/>
        <w:sz w:val="40"/>
      </w:rPr>
    </w:pPr>
    <w:r>
      <w:rPr>
        <w:rFonts w:ascii="Arial" w:hAnsi="Arial"/>
        <w:b/>
        <w:sz w:val="40"/>
      </w:rPr>
      <w:t>Federal Home Loan Mortgage Corporation</w:t>
    </w:r>
  </w:p>
  <w:p w14:paraId="5135484C" w14:textId="77777777" w:rsidR="00456D11" w:rsidRDefault="00456D11" w:rsidP="004547EA">
    <w:pPr>
      <w:pStyle w:val="Header"/>
      <w:jc w:val="center"/>
      <w:rPr>
        <w:rFonts w:ascii="Arial" w:hAnsi="Arial"/>
        <w:b/>
        <w:sz w:val="40"/>
      </w:rPr>
    </w:pPr>
    <w:r>
      <w:rPr>
        <w:rFonts w:ascii="Arial" w:hAnsi="Arial"/>
        <w:b/>
        <w:sz w:val="40"/>
      </w:rPr>
      <w:t>Authorized Changes for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97AC" w14:textId="77777777" w:rsidR="00456D11" w:rsidRDefault="00456D11">
    <w:pPr>
      <w:pStyle w:val="Header"/>
      <w:jc w:val="center"/>
      <w:rPr>
        <w:rFonts w:ascii="Arial" w:hAnsi="Arial"/>
        <w:b/>
        <w:sz w:val="40"/>
      </w:rPr>
    </w:pPr>
    <w:r>
      <w:rPr>
        <w:rFonts w:ascii="Arial" w:hAnsi="Arial"/>
        <w:b/>
        <w:sz w:val="40"/>
      </w:rPr>
      <w:t>Federal Home Loan Mortgage Corporation</w:t>
    </w:r>
  </w:p>
  <w:p w14:paraId="5CA958DB" w14:textId="1C011FD1" w:rsidR="00456D11" w:rsidRDefault="00456D11">
    <w:pPr>
      <w:pStyle w:val="Header"/>
      <w:jc w:val="center"/>
      <w:rPr>
        <w:rFonts w:ascii="Arial" w:hAnsi="Arial"/>
        <w:b/>
        <w:sz w:val="40"/>
      </w:rPr>
    </w:pPr>
    <w:r>
      <w:rPr>
        <w:rFonts w:ascii="Arial" w:hAnsi="Arial"/>
        <w:b/>
        <w:sz w:val="40"/>
      </w:rPr>
      <w:t>Authorized Changes for Notes</w:t>
    </w:r>
  </w:p>
  <w:p w14:paraId="67C2AC50" w14:textId="3B9F659A" w:rsidR="00456D11" w:rsidRDefault="00456D11" w:rsidP="00F12A77">
    <w:pPr>
      <w:pStyle w:val="Heading1"/>
      <w:pBdr>
        <w:top w:val="single" w:sz="12" w:space="1" w:color="auto"/>
        <w:bottom w:val="single" w:sz="12" w:space="0" w:color="auto"/>
      </w:pBdr>
      <w:shd w:val="clear" w:color="auto" w:fill="FFFFFF"/>
      <w:rPr>
        <w:caps/>
      </w:rPr>
    </w:pPr>
    <w:r>
      <w:rPr>
        <w:caps/>
      </w:rPr>
      <w:t>STATE-SPECIFIC Authorized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BD7" w14:textId="77777777" w:rsidR="00456D11" w:rsidRDefault="00456D11" w:rsidP="004547EA">
    <w:pPr>
      <w:pStyle w:val="Header"/>
      <w:jc w:val="center"/>
      <w:rPr>
        <w:rFonts w:ascii="Arial" w:hAnsi="Arial"/>
        <w:b/>
        <w:sz w:val="40"/>
      </w:rPr>
    </w:pPr>
    <w:r>
      <w:rPr>
        <w:rFonts w:ascii="Arial" w:hAnsi="Arial"/>
        <w:b/>
        <w:sz w:val="40"/>
      </w:rPr>
      <w:t>Federal Home Loan Mortgage Corporation</w:t>
    </w:r>
  </w:p>
  <w:p w14:paraId="51643781" w14:textId="296416A9" w:rsidR="00456D11" w:rsidRDefault="00456D11" w:rsidP="004547EA">
    <w:pPr>
      <w:pStyle w:val="Header"/>
      <w:jc w:val="center"/>
      <w:rPr>
        <w:rFonts w:ascii="Arial" w:hAnsi="Arial"/>
        <w:b/>
        <w:sz w:val="40"/>
      </w:rPr>
    </w:pPr>
    <w:r>
      <w:rPr>
        <w:rFonts w:ascii="Arial" w:hAnsi="Arial"/>
        <w:b/>
        <w:sz w:val="40"/>
      </w:rPr>
      <w:t>Authorized Changes for Security Instruments</w:t>
    </w:r>
  </w:p>
  <w:p w14:paraId="6D64B1C6" w14:textId="382BF79C" w:rsidR="00456D11" w:rsidRDefault="00456D11" w:rsidP="00F12A77">
    <w:pPr>
      <w:pStyle w:val="Heading1"/>
      <w:pBdr>
        <w:top w:val="single" w:sz="12" w:space="1" w:color="auto"/>
        <w:bottom w:val="single" w:sz="12" w:space="0" w:color="auto"/>
      </w:pBdr>
      <w:shd w:val="clear" w:color="auto" w:fill="FFFFFF"/>
      <w:rPr>
        <w:caps/>
      </w:rPr>
    </w:pPr>
    <w:r>
      <w:rPr>
        <w:caps/>
      </w:rPr>
      <w:t>STATE-SPECIFIC Authorized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693"/>
    <w:multiLevelType w:val="hybridMultilevel"/>
    <w:tmpl w:val="2324915A"/>
    <w:lvl w:ilvl="0" w:tplc="6B0C0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40AB"/>
    <w:multiLevelType w:val="multilevel"/>
    <w:tmpl w:val="288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6A731D"/>
    <w:multiLevelType w:val="hybridMultilevel"/>
    <w:tmpl w:val="FADEC9AE"/>
    <w:lvl w:ilvl="0" w:tplc="6DAA92CA">
      <w:start w:val="1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1290203">
    <w:abstractNumId w:val="0"/>
  </w:num>
  <w:num w:numId="2" w16cid:durableId="401025713">
    <w:abstractNumId w:val="1"/>
  </w:num>
  <w:num w:numId="3" w16cid:durableId="1575704661">
    <w:abstractNumId w:val="3"/>
  </w:num>
  <w:num w:numId="4" w16cid:durableId="76515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46"/>
    <w:rsid w:val="00011AD7"/>
    <w:rsid w:val="000130B6"/>
    <w:rsid w:val="00031582"/>
    <w:rsid w:val="00062416"/>
    <w:rsid w:val="00087C67"/>
    <w:rsid w:val="00091193"/>
    <w:rsid w:val="000A724F"/>
    <w:rsid w:val="000E2C39"/>
    <w:rsid w:val="000F0502"/>
    <w:rsid w:val="00112A2F"/>
    <w:rsid w:val="0012070A"/>
    <w:rsid w:val="0012741D"/>
    <w:rsid w:val="00151C92"/>
    <w:rsid w:val="001610D8"/>
    <w:rsid w:val="001B142B"/>
    <w:rsid w:val="001B33CF"/>
    <w:rsid w:val="001E16B9"/>
    <w:rsid w:val="001E449E"/>
    <w:rsid w:val="002138B3"/>
    <w:rsid w:val="00235E97"/>
    <w:rsid w:val="002417B3"/>
    <w:rsid w:val="00243DD5"/>
    <w:rsid w:val="00251D2F"/>
    <w:rsid w:val="002579A3"/>
    <w:rsid w:val="00263D6D"/>
    <w:rsid w:val="0027391D"/>
    <w:rsid w:val="00293733"/>
    <w:rsid w:val="002A7EAB"/>
    <w:rsid w:val="002D39B2"/>
    <w:rsid w:val="00305361"/>
    <w:rsid w:val="00305479"/>
    <w:rsid w:val="003307D8"/>
    <w:rsid w:val="00344B61"/>
    <w:rsid w:val="003B1848"/>
    <w:rsid w:val="003C2F8D"/>
    <w:rsid w:val="003D5A8B"/>
    <w:rsid w:val="003F5DEC"/>
    <w:rsid w:val="00403071"/>
    <w:rsid w:val="0043686B"/>
    <w:rsid w:val="00445AD0"/>
    <w:rsid w:val="004547EA"/>
    <w:rsid w:val="00455A65"/>
    <w:rsid w:val="00456D11"/>
    <w:rsid w:val="0047516B"/>
    <w:rsid w:val="004809C1"/>
    <w:rsid w:val="00486D28"/>
    <w:rsid w:val="00486D9F"/>
    <w:rsid w:val="004A28DD"/>
    <w:rsid w:val="004E0786"/>
    <w:rsid w:val="004F1C3B"/>
    <w:rsid w:val="0054243A"/>
    <w:rsid w:val="005A5A4D"/>
    <w:rsid w:val="005B044F"/>
    <w:rsid w:val="005C0C39"/>
    <w:rsid w:val="005D680B"/>
    <w:rsid w:val="00623FB6"/>
    <w:rsid w:val="006419C8"/>
    <w:rsid w:val="00663C2A"/>
    <w:rsid w:val="006B2D39"/>
    <w:rsid w:val="006C29C7"/>
    <w:rsid w:val="006D05CF"/>
    <w:rsid w:val="007041B1"/>
    <w:rsid w:val="00711082"/>
    <w:rsid w:val="007226D5"/>
    <w:rsid w:val="00756704"/>
    <w:rsid w:val="00781346"/>
    <w:rsid w:val="00785C91"/>
    <w:rsid w:val="007C6B57"/>
    <w:rsid w:val="007C7CC0"/>
    <w:rsid w:val="007F3264"/>
    <w:rsid w:val="00810555"/>
    <w:rsid w:val="00816212"/>
    <w:rsid w:val="00825D93"/>
    <w:rsid w:val="008428C8"/>
    <w:rsid w:val="008A6A52"/>
    <w:rsid w:val="008D5506"/>
    <w:rsid w:val="008F5E58"/>
    <w:rsid w:val="009465D9"/>
    <w:rsid w:val="0097556F"/>
    <w:rsid w:val="00985A7B"/>
    <w:rsid w:val="0098668B"/>
    <w:rsid w:val="00995FE9"/>
    <w:rsid w:val="009C17B2"/>
    <w:rsid w:val="009C670A"/>
    <w:rsid w:val="009D6182"/>
    <w:rsid w:val="009E31FD"/>
    <w:rsid w:val="009E4F58"/>
    <w:rsid w:val="00A137A1"/>
    <w:rsid w:val="00A25B66"/>
    <w:rsid w:val="00A34E77"/>
    <w:rsid w:val="00A94960"/>
    <w:rsid w:val="00A9567B"/>
    <w:rsid w:val="00AB11D8"/>
    <w:rsid w:val="00AC4975"/>
    <w:rsid w:val="00B01AA0"/>
    <w:rsid w:val="00B35834"/>
    <w:rsid w:val="00B57440"/>
    <w:rsid w:val="00B63BA8"/>
    <w:rsid w:val="00B978AA"/>
    <w:rsid w:val="00BC47EF"/>
    <w:rsid w:val="00C055E1"/>
    <w:rsid w:val="00C57156"/>
    <w:rsid w:val="00C70FBB"/>
    <w:rsid w:val="00CC266B"/>
    <w:rsid w:val="00CC3B38"/>
    <w:rsid w:val="00CD0EB7"/>
    <w:rsid w:val="00CF4EAA"/>
    <w:rsid w:val="00CF5E05"/>
    <w:rsid w:val="00D027E5"/>
    <w:rsid w:val="00D11F4D"/>
    <w:rsid w:val="00D12D96"/>
    <w:rsid w:val="00D241F5"/>
    <w:rsid w:val="00D317C7"/>
    <w:rsid w:val="00D62B42"/>
    <w:rsid w:val="00D726B6"/>
    <w:rsid w:val="00D7577E"/>
    <w:rsid w:val="00D82D2A"/>
    <w:rsid w:val="00DA22BA"/>
    <w:rsid w:val="00DA2B91"/>
    <w:rsid w:val="00E11A65"/>
    <w:rsid w:val="00E32B7E"/>
    <w:rsid w:val="00E37B25"/>
    <w:rsid w:val="00E44985"/>
    <w:rsid w:val="00E50259"/>
    <w:rsid w:val="00E65A3A"/>
    <w:rsid w:val="00E82D4B"/>
    <w:rsid w:val="00EA4BC4"/>
    <w:rsid w:val="00EE65FD"/>
    <w:rsid w:val="00F02BC1"/>
    <w:rsid w:val="00F12A77"/>
    <w:rsid w:val="00F32AB8"/>
    <w:rsid w:val="00F3434C"/>
    <w:rsid w:val="00F85A4D"/>
    <w:rsid w:val="00FA1AB7"/>
    <w:rsid w:val="00FA3A5A"/>
    <w:rsid w:val="00FA4641"/>
    <w:rsid w:val="00FB0B47"/>
    <w:rsid w:val="00FC241C"/>
    <w:rsid w:val="00FD4A70"/>
    <w:rsid w:val="00FE1D8D"/>
    <w:rsid w:val="00F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5D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bottom w:val="single" w:sz="12" w:space="1" w:color="auto"/>
      </w:pBdr>
      <w:spacing w:after="180"/>
      <w:jc w:val="center"/>
      <w:outlineLvl w:val="0"/>
    </w:pPr>
    <w:rPr>
      <w:rFonts w:ascii="Arial" w:hAnsi="Arial"/>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bottom w:val="single" w:sz="12" w:space="1" w:color="auto"/>
      </w:pBdr>
      <w:tabs>
        <w:tab w:val="left" w:pos="720"/>
      </w:tabs>
      <w:jc w:val="center"/>
      <w:outlineLvl w:val="2"/>
    </w:pPr>
    <w:rPr>
      <w:rFonts w:ascii="Arial" w:hAnsi="Arial"/>
      <w:b/>
    </w:rPr>
  </w:style>
  <w:style w:type="paragraph" w:styleId="Heading4">
    <w:name w:val="heading 4"/>
    <w:basedOn w:val="Normal"/>
    <w:next w:val="Normal"/>
    <w:qFormat/>
    <w:pPr>
      <w:keepNext/>
      <w:pBdr>
        <w:bottom w:val="single" w:sz="12" w:space="1" w:color="auto"/>
      </w:pBdr>
      <w:tabs>
        <w:tab w:val="left" w:pos="720"/>
      </w:tabs>
      <w:spacing w:after="120"/>
      <w:ind w:right="720"/>
      <w:jc w:val="center"/>
      <w:outlineLvl w:val="3"/>
    </w:pPr>
    <w:rPr>
      <w:rFonts w:ascii="Arial" w:hAnsi="Arial"/>
      <w:b/>
      <w:cap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tabs>
        <w:tab w:val="left" w:pos="720"/>
      </w:tabs>
      <w:ind w:left="432"/>
      <w:jc w:val="both"/>
      <w:outlineLvl w:val="6"/>
    </w:pPr>
    <w:rPr>
      <w:rFonts w:ascii="Arial" w:hAnsi="Arial"/>
      <w:b/>
      <w:sz w:val="22"/>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spacing w:before="120"/>
      <w:ind w:left="720" w:right="72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2795">
    <w:name w:val="t2795"/>
    <w:basedOn w:val="DefaultParagraphFont"/>
  </w:style>
  <w:style w:type="character" w:customStyle="1" w:styleId="t2792">
    <w:name w:val="t2792"/>
    <w:basedOn w:val="DefaultParagraphFont"/>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3">
    <w:name w:val="Body Text Indent 3"/>
    <w:basedOn w:val="Normal"/>
    <w:link w:val="BodyTextIndent3Char"/>
    <w:pPr>
      <w:tabs>
        <w:tab w:val="left" w:pos="720"/>
      </w:tabs>
      <w:ind w:left="432"/>
      <w:jc w:val="both"/>
    </w:pPr>
  </w:style>
  <w:style w:type="paragraph" w:styleId="BlockText">
    <w:name w:val="Block Text"/>
    <w:basedOn w:val="Normal"/>
    <w:pPr>
      <w:tabs>
        <w:tab w:val="left" w:pos="720"/>
      </w:tabs>
      <w:spacing w:before="120"/>
      <w:ind w:left="720" w:right="720"/>
      <w:jc w:val="both"/>
    </w:pPr>
    <w:rPr>
      <w:rFonts w:ascii="Arial" w:hAnsi="Arial"/>
    </w:rPr>
  </w:style>
  <w:style w:type="character" w:customStyle="1" w:styleId="t3401">
    <w:name w:val="t3401"/>
    <w:basedOn w:val="DefaultParagraphFont"/>
  </w:style>
  <w:style w:type="paragraph" w:styleId="BodyText">
    <w:name w:val="Body Text"/>
    <w:basedOn w:val="Normal"/>
    <w:link w:val="BodyTextChar"/>
    <w:pPr>
      <w:jc w:val="both"/>
    </w:pPr>
  </w:style>
  <w:style w:type="character" w:customStyle="1" w:styleId="t2799">
    <w:name w:val="t2799"/>
    <w:basedOn w:val="DefaultParagraphFont"/>
  </w:style>
  <w:style w:type="paragraph" w:styleId="BodyText3">
    <w:name w:val="Body Text 3"/>
    <w:basedOn w:val="Normal"/>
    <w:pPr>
      <w:tabs>
        <w:tab w:val="left" w:pos="720"/>
      </w:tabs>
      <w:ind w:right="720"/>
      <w:jc w:val="both"/>
    </w:pPr>
    <w:rPr>
      <w:rFonts w:ascii="Arial" w:hAnsi="Arial"/>
      <w:b/>
      <w:i/>
      <w:sz w:val="18"/>
    </w:rPr>
  </w:style>
  <w:style w:type="paragraph" w:styleId="BalloonText">
    <w:name w:val="Balloon Text"/>
    <w:basedOn w:val="Normal"/>
    <w:semiHidden/>
    <w:rsid w:val="00EA4BC4"/>
    <w:rPr>
      <w:rFonts w:ascii="Tahoma" w:hAnsi="Tahoma" w:cs="Tahoma"/>
      <w:sz w:val="16"/>
      <w:szCs w:val="16"/>
    </w:rPr>
  </w:style>
  <w:style w:type="paragraph" w:styleId="NormalWeb">
    <w:name w:val="Normal (Web)"/>
    <w:basedOn w:val="Normal"/>
    <w:uiPriority w:val="99"/>
    <w:unhideWhenUsed/>
    <w:rsid w:val="00031582"/>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rsid w:val="007C6B57"/>
    <w:rPr>
      <w:sz w:val="16"/>
      <w:szCs w:val="16"/>
    </w:rPr>
  </w:style>
  <w:style w:type="paragraph" w:styleId="CommentText">
    <w:name w:val="annotation text"/>
    <w:basedOn w:val="Normal"/>
    <w:link w:val="CommentTextChar"/>
    <w:rsid w:val="007C6B57"/>
    <w:rPr>
      <w:sz w:val="20"/>
    </w:rPr>
  </w:style>
  <w:style w:type="character" w:customStyle="1" w:styleId="CommentTextChar">
    <w:name w:val="Comment Text Char"/>
    <w:basedOn w:val="DefaultParagraphFont"/>
    <w:link w:val="CommentText"/>
    <w:rsid w:val="007C6B57"/>
  </w:style>
  <w:style w:type="paragraph" w:styleId="CommentSubject">
    <w:name w:val="annotation subject"/>
    <w:basedOn w:val="CommentText"/>
    <w:next w:val="CommentText"/>
    <w:link w:val="CommentSubjectChar"/>
    <w:rsid w:val="007C6B57"/>
    <w:rPr>
      <w:b/>
      <w:bCs/>
    </w:rPr>
  </w:style>
  <w:style w:type="character" w:customStyle="1" w:styleId="CommentSubjectChar">
    <w:name w:val="Comment Subject Char"/>
    <w:basedOn w:val="CommentTextChar"/>
    <w:link w:val="CommentSubject"/>
    <w:rsid w:val="007C6B57"/>
    <w:rPr>
      <w:b/>
      <w:bCs/>
    </w:rPr>
  </w:style>
  <w:style w:type="paragraph" w:customStyle="1" w:styleId="null1">
    <w:name w:val="null1"/>
    <w:basedOn w:val="Normal"/>
    <w:rsid w:val="009C670A"/>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styleId="ListParagraph">
    <w:name w:val="List Paragraph"/>
    <w:basedOn w:val="Normal"/>
    <w:uiPriority w:val="34"/>
    <w:qFormat/>
    <w:rsid w:val="00756704"/>
    <w:pPr>
      <w:overflowPunct/>
      <w:autoSpaceDE/>
      <w:autoSpaceDN/>
      <w:adjustRightInd/>
      <w:ind w:left="720"/>
      <w:contextualSpacing/>
      <w:textAlignment w:val="auto"/>
    </w:pPr>
    <w:rPr>
      <w:szCs w:val="24"/>
    </w:rPr>
  </w:style>
  <w:style w:type="character" w:customStyle="1" w:styleId="BodyTextIndent3Char">
    <w:name w:val="Body Text Indent 3 Char"/>
    <w:basedOn w:val="DefaultParagraphFont"/>
    <w:link w:val="BodyTextIndent3"/>
    <w:rsid w:val="00F85A4D"/>
    <w:rPr>
      <w:sz w:val="24"/>
    </w:rPr>
  </w:style>
  <w:style w:type="character" w:customStyle="1" w:styleId="BodyTextChar">
    <w:name w:val="Body Text Char"/>
    <w:basedOn w:val="DefaultParagraphFont"/>
    <w:link w:val="BodyText"/>
    <w:rsid w:val="00F85A4D"/>
    <w:rPr>
      <w:sz w:val="24"/>
    </w:rPr>
  </w:style>
  <w:style w:type="paragraph" w:customStyle="1" w:styleId="USEfor2021UIFooter">
    <w:name w:val="USE for 2021 UI Footer"/>
    <w:basedOn w:val="Normal"/>
    <w:qFormat/>
    <w:rsid w:val="00CC266B"/>
    <w:pPr>
      <w:widowControl w:val="0"/>
      <w:tabs>
        <w:tab w:val="left" w:pos="6390"/>
        <w:tab w:val="left" w:pos="7470"/>
        <w:tab w:val="right" w:pos="9346"/>
      </w:tabs>
    </w:pPr>
    <w:rPr>
      <w:b/>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57">
      <w:bodyDiv w:val="1"/>
      <w:marLeft w:val="0"/>
      <w:marRight w:val="300"/>
      <w:marTop w:val="150"/>
      <w:marBottom w:val="300"/>
      <w:divBdr>
        <w:top w:val="none" w:sz="0" w:space="0" w:color="auto"/>
        <w:left w:val="none" w:sz="0" w:space="0" w:color="auto"/>
        <w:bottom w:val="none" w:sz="0" w:space="0" w:color="auto"/>
        <w:right w:val="none" w:sz="0" w:space="0" w:color="auto"/>
      </w:divBdr>
      <w:divsChild>
        <w:div w:id="830560796">
          <w:marLeft w:val="75"/>
          <w:marRight w:val="75"/>
          <w:marTop w:val="150"/>
          <w:marBottom w:val="300"/>
          <w:divBdr>
            <w:top w:val="none" w:sz="0" w:space="0" w:color="auto"/>
            <w:left w:val="none" w:sz="0" w:space="0" w:color="auto"/>
            <w:bottom w:val="none" w:sz="0" w:space="0" w:color="auto"/>
            <w:right w:val="none" w:sz="0" w:space="0" w:color="auto"/>
          </w:divBdr>
          <w:divsChild>
            <w:div w:id="279609037">
              <w:marLeft w:val="0"/>
              <w:marRight w:val="0"/>
              <w:marTop w:val="0"/>
              <w:marBottom w:val="0"/>
              <w:divBdr>
                <w:top w:val="single" w:sz="2" w:space="0" w:color="FF0000"/>
                <w:left w:val="single" w:sz="2" w:space="0" w:color="FF0000"/>
                <w:bottom w:val="single" w:sz="2" w:space="0" w:color="FF0000"/>
                <w:right w:val="single" w:sz="2" w:space="0" w:color="FF0000"/>
              </w:divBdr>
              <w:divsChild>
                <w:div w:id="64258781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379329218">
      <w:bodyDiv w:val="1"/>
      <w:marLeft w:val="0"/>
      <w:marRight w:val="0"/>
      <w:marTop w:val="0"/>
      <w:marBottom w:val="0"/>
      <w:divBdr>
        <w:top w:val="none" w:sz="0" w:space="0" w:color="auto"/>
        <w:left w:val="none" w:sz="0" w:space="0" w:color="auto"/>
        <w:bottom w:val="none" w:sz="0" w:space="0" w:color="auto"/>
        <w:right w:val="none" w:sz="0" w:space="0" w:color="auto"/>
      </w:divBdr>
    </w:div>
    <w:div w:id="740836735">
      <w:bodyDiv w:val="1"/>
      <w:marLeft w:val="0"/>
      <w:marRight w:val="0"/>
      <w:marTop w:val="0"/>
      <w:marBottom w:val="0"/>
      <w:divBdr>
        <w:top w:val="none" w:sz="0" w:space="0" w:color="auto"/>
        <w:left w:val="none" w:sz="0" w:space="0" w:color="auto"/>
        <w:bottom w:val="none" w:sz="0" w:space="0" w:color="auto"/>
        <w:right w:val="none" w:sz="0" w:space="0" w:color="auto"/>
      </w:divBdr>
    </w:div>
    <w:div w:id="1412973299">
      <w:bodyDiv w:val="1"/>
      <w:marLeft w:val="0"/>
      <w:marRight w:val="300"/>
      <w:marTop w:val="150"/>
      <w:marBottom w:val="300"/>
      <w:divBdr>
        <w:top w:val="none" w:sz="0" w:space="0" w:color="auto"/>
        <w:left w:val="none" w:sz="0" w:space="0" w:color="auto"/>
        <w:bottom w:val="none" w:sz="0" w:space="0" w:color="auto"/>
        <w:right w:val="none" w:sz="0" w:space="0" w:color="auto"/>
      </w:divBdr>
      <w:divsChild>
        <w:div w:id="1408114492">
          <w:marLeft w:val="75"/>
          <w:marRight w:val="75"/>
          <w:marTop w:val="150"/>
          <w:marBottom w:val="300"/>
          <w:divBdr>
            <w:top w:val="none" w:sz="0" w:space="0" w:color="auto"/>
            <w:left w:val="none" w:sz="0" w:space="0" w:color="auto"/>
            <w:bottom w:val="none" w:sz="0" w:space="0" w:color="auto"/>
            <w:right w:val="none" w:sz="0" w:space="0" w:color="auto"/>
          </w:divBdr>
          <w:divsChild>
            <w:div w:id="1673293357">
              <w:marLeft w:val="0"/>
              <w:marRight w:val="0"/>
              <w:marTop w:val="0"/>
              <w:marBottom w:val="0"/>
              <w:divBdr>
                <w:top w:val="single" w:sz="2" w:space="0" w:color="FF0000"/>
                <w:left w:val="single" w:sz="2" w:space="0" w:color="FF0000"/>
                <w:bottom w:val="single" w:sz="2" w:space="0" w:color="FF0000"/>
                <w:right w:val="single" w:sz="2" w:space="0" w:color="FF0000"/>
              </w:divBdr>
              <w:divsChild>
                <w:div w:id="809398422">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499037557">
      <w:bodyDiv w:val="1"/>
      <w:marLeft w:val="0"/>
      <w:marRight w:val="0"/>
      <w:marTop w:val="0"/>
      <w:marBottom w:val="0"/>
      <w:divBdr>
        <w:top w:val="none" w:sz="0" w:space="0" w:color="auto"/>
        <w:left w:val="none" w:sz="0" w:space="0" w:color="auto"/>
        <w:bottom w:val="none" w:sz="0" w:space="0" w:color="auto"/>
        <w:right w:val="none" w:sz="0" w:space="0" w:color="auto"/>
      </w:divBdr>
    </w:div>
    <w:div w:id="1573739603">
      <w:bodyDiv w:val="1"/>
      <w:marLeft w:val="0"/>
      <w:marRight w:val="0"/>
      <w:marTop w:val="0"/>
      <w:marBottom w:val="0"/>
      <w:divBdr>
        <w:top w:val="none" w:sz="0" w:space="0" w:color="auto"/>
        <w:left w:val="none" w:sz="0" w:space="0" w:color="auto"/>
        <w:bottom w:val="none" w:sz="0" w:space="0" w:color="auto"/>
        <w:right w:val="none" w:sz="0" w:space="0" w:color="auto"/>
      </w:divBdr>
    </w:div>
    <w:div w:id="1598563605">
      <w:bodyDiv w:val="1"/>
      <w:marLeft w:val="0"/>
      <w:marRight w:val="300"/>
      <w:marTop w:val="150"/>
      <w:marBottom w:val="300"/>
      <w:divBdr>
        <w:top w:val="none" w:sz="0" w:space="0" w:color="auto"/>
        <w:left w:val="none" w:sz="0" w:space="0" w:color="auto"/>
        <w:bottom w:val="none" w:sz="0" w:space="0" w:color="auto"/>
        <w:right w:val="none" w:sz="0" w:space="0" w:color="auto"/>
      </w:divBdr>
      <w:divsChild>
        <w:div w:id="163012197">
          <w:marLeft w:val="75"/>
          <w:marRight w:val="75"/>
          <w:marTop w:val="150"/>
          <w:marBottom w:val="300"/>
          <w:divBdr>
            <w:top w:val="none" w:sz="0" w:space="0" w:color="auto"/>
            <w:left w:val="none" w:sz="0" w:space="0" w:color="auto"/>
            <w:bottom w:val="none" w:sz="0" w:space="0" w:color="auto"/>
            <w:right w:val="none" w:sz="0" w:space="0" w:color="auto"/>
          </w:divBdr>
          <w:divsChild>
            <w:div w:id="1347243340">
              <w:marLeft w:val="0"/>
              <w:marRight w:val="0"/>
              <w:marTop w:val="0"/>
              <w:marBottom w:val="0"/>
              <w:divBdr>
                <w:top w:val="single" w:sz="2" w:space="0" w:color="FF0000"/>
                <w:left w:val="single" w:sz="2" w:space="0" w:color="FF0000"/>
                <w:bottom w:val="single" w:sz="2" w:space="0" w:color="FF0000"/>
                <w:right w:val="single" w:sz="2" w:space="0" w:color="FF0000"/>
              </w:divBdr>
              <w:divsChild>
                <w:div w:id="148034609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601766006">
      <w:bodyDiv w:val="1"/>
      <w:marLeft w:val="0"/>
      <w:marRight w:val="0"/>
      <w:marTop w:val="0"/>
      <w:marBottom w:val="0"/>
      <w:divBdr>
        <w:top w:val="none" w:sz="0" w:space="0" w:color="auto"/>
        <w:left w:val="none" w:sz="0" w:space="0" w:color="auto"/>
        <w:bottom w:val="none" w:sz="0" w:space="0" w:color="auto"/>
        <w:right w:val="none" w:sz="0" w:space="0" w:color="auto"/>
      </w:divBdr>
    </w:div>
    <w:div w:id="19018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BEA8-F313-4BAF-B768-C83F2962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2024-04-04T15:03:00Z</dcterms:created>
  <dcterms:modified xsi:type="dcterms:W3CDTF">2024-04-04T15:03:00Z</dcterms:modified>
</cp:coreProperties>
</file>