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44C0" w14:textId="77777777" w:rsidR="00AB24E0" w:rsidRPr="00AB24E0" w:rsidRDefault="00AB24E0" w:rsidP="00AB24E0">
      <w:pPr>
        <w:widowControl/>
        <w:jc w:val="both"/>
        <w:rPr>
          <w:b/>
          <w:szCs w:val="24"/>
        </w:rPr>
      </w:pPr>
      <w:r w:rsidRPr="00AB24E0">
        <w:rPr>
          <w:szCs w:val="24"/>
        </w:rPr>
        <w:t>After Recording Return To:</w:t>
      </w:r>
    </w:p>
    <w:p w14:paraId="7F473B4F" w14:textId="77777777" w:rsidR="00AB24E0" w:rsidRPr="00AB24E0" w:rsidRDefault="00AB24E0" w:rsidP="00AB24E0">
      <w:pPr>
        <w:widowControl/>
        <w:jc w:val="both"/>
        <w:rPr>
          <w:szCs w:val="24"/>
        </w:rPr>
      </w:pPr>
      <w:r w:rsidRPr="00AB24E0">
        <w:rPr>
          <w:szCs w:val="24"/>
        </w:rPr>
        <w:t>______________________</w:t>
      </w:r>
    </w:p>
    <w:p w14:paraId="6ABB436D" w14:textId="77777777" w:rsidR="00AB24E0" w:rsidRPr="00AB24E0" w:rsidRDefault="00AB24E0" w:rsidP="00AB24E0">
      <w:pPr>
        <w:widowControl/>
        <w:jc w:val="both"/>
        <w:rPr>
          <w:szCs w:val="24"/>
        </w:rPr>
      </w:pPr>
      <w:r w:rsidRPr="00AB24E0">
        <w:rPr>
          <w:szCs w:val="24"/>
        </w:rPr>
        <w:t>______________________</w:t>
      </w:r>
    </w:p>
    <w:p w14:paraId="2D16A502" w14:textId="77777777" w:rsidR="00AB24E0" w:rsidRPr="00AB24E0" w:rsidRDefault="00AB24E0" w:rsidP="00AB24E0">
      <w:pPr>
        <w:widowControl/>
        <w:jc w:val="both"/>
        <w:rPr>
          <w:szCs w:val="24"/>
        </w:rPr>
      </w:pPr>
      <w:r w:rsidRPr="00AB24E0">
        <w:rPr>
          <w:szCs w:val="24"/>
        </w:rPr>
        <w:t>______________________</w:t>
      </w:r>
    </w:p>
    <w:p w14:paraId="58C51398" w14:textId="77777777" w:rsidR="00AB24E0" w:rsidRPr="00AB24E0" w:rsidRDefault="00AB24E0" w:rsidP="00AB24E0">
      <w:pPr>
        <w:widowControl/>
        <w:jc w:val="both"/>
        <w:rPr>
          <w:szCs w:val="24"/>
        </w:rPr>
      </w:pPr>
      <w:r w:rsidRPr="00AB24E0">
        <w:rPr>
          <w:szCs w:val="24"/>
        </w:rPr>
        <w:t>______________________</w:t>
      </w:r>
    </w:p>
    <w:p w14:paraId="1B8D8E34" w14:textId="77777777" w:rsidR="00AB24E0" w:rsidRPr="00AB24E0" w:rsidRDefault="00AB24E0" w:rsidP="00AB24E0">
      <w:pPr>
        <w:widowControl/>
        <w:jc w:val="both"/>
        <w:rPr>
          <w:szCs w:val="24"/>
        </w:rPr>
      </w:pPr>
    </w:p>
    <w:p w14:paraId="20952E85" w14:textId="77777777" w:rsidR="00AB24E0" w:rsidRPr="00AB24E0" w:rsidRDefault="00AB24E0" w:rsidP="00AB24E0">
      <w:pPr>
        <w:widowControl/>
        <w:jc w:val="both"/>
        <w:rPr>
          <w:szCs w:val="24"/>
        </w:rPr>
      </w:pPr>
    </w:p>
    <w:p w14:paraId="16265EB0" w14:textId="77777777" w:rsidR="00AB24E0" w:rsidRPr="00AB24E0" w:rsidRDefault="00AB24E0" w:rsidP="00AB24E0">
      <w:pPr>
        <w:widowControl/>
        <w:jc w:val="both"/>
        <w:rPr>
          <w:szCs w:val="24"/>
        </w:rPr>
      </w:pPr>
    </w:p>
    <w:p w14:paraId="590B4C85" w14:textId="77777777" w:rsidR="00AB24E0" w:rsidRPr="00AB24E0" w:rsidRDefault="00AB24E0" w:rsidP="00AB24E0">
      <w:pPr>
        <w:widowControl/>
        <w:jc w:val="both"/>
        <w:rPr>
          <w:szCs w:val="24"/>
        </w:rPr>
      </w:pPr>
    </w:p>
    <w:p w14:paraId="21836834" w14:textId="56F3F1A3" w:rsidR="00AB24E0" w:rsidRPr="00AB24E0" w:rsidRDefault="00AB24E0" w:rsidP="00AB24E0">
      <w:pPr>
        <w:widowControl/>
        <w:jc w:val="both"/>
        <w:rPr>
          <w:b/>
          <w:bCs/>
          <w:szCs w:val="24"/>
          <w:u w:val="single"/>
        </w:rPr>
      </w:pPr>
      <w:r w:rsidRPr="00AB24E0">
        <w:rPr>
          <w:b/>
          <w:bCs/>
          <w:szCs w:val="24"/>
        </w:rPr>
        <w:t xml:space="preserve">__________________ [Space Above This Line </w:t>
      </w:r>
      <w:proofErr w:type="gramStart"/>
      <w:r w:rsidRPr="00AB24E0">
        <w:rPr>
          <w:b/>
          <w:bCs/>
          <w:szCs w:val="24"/>
        </w:rPr>
        <w:t>For</w:t>
      </w:r>
      <w:proofErr w:type="gramEnd"/>
      <w:r w:rsidRPr="00AB24E0">
        <w:rPr>
          <w:b/>
          <w:bCs/>
          <w:szCs w:val="24"/>
        </w:rPr>
        <w:t xml:space="preserve"> Recording Data] ___________________</w:t>
      </w:r>
    </w:p>
    <w:p w14:paraId="49415D38" w14:textId="77777777" w:rsidR="00AB24E0" w:rsidRPr="00AB24E0" w:rsidRDefault="00AB24E0" w:rsidP="00AB24E0">
      <w:pPr>
        <w:widowControl/>
        <w:jc w:val="both"/>
        <w:rPr>
          <w:szCs w:val="24"/>
        </w:rPr>
      </w:pPr>
    </w:p>
    <w:p w14:paraId="6BA20E60" w14:textId="77777777" w:rsidR="00AB24E0" w:rsidRPr="00AB24E0" w:rsidRDefault="00AB24E0" w:rsidP="00AB24E0">
      <w:pPr>
        <w:widowControl/>
        <w:tabs>
          <w:tab w:val="center" w:pos="4680"/>
        </w:tabs>
        <w:jc w:val="both"/>
        <w:rPr>
          <w:sz w:val="28"/>
          <w:szCs w:val="28"/>
        </w:rPr>
      </w:pPr>
      <w:r>
        <w:tab/>
      </w:r>
      <w:r w:rsidRPr="00AB24E0">
        <w:rPr>
          <w:b/>
          <w:sz w:val="28"/>
          <w:szCs w:val="28"/>
        </w:rPr>
        <w:t>MORTGAGE</w:t>
      </w:r>
    </w:p>
    <w:p w14:paraId="430E5B55" w14:textId="77777777" w:rsidR="00AB24E0" w:rsidRDefault="00AB24E0" w:rsidP="00AB24E0">
      <w:pPr>
        <w:widowControl/>
        <w:jc w:val="both"/>
        <w:rPr>
          <w:sz w:val="21"/>
        </w:rPr>
      </w:pPr>
    </w:p>
    <w:p w14:paraId="18D2996F" w14:textId="77777777" w:rsidR="00AB24E0" w:rsidRDefault="00AB24E0" w:rsidP="00AB24E0">
      <w:pPr>
        <w:widowControl/>
        <w:jc w:val="both"/>
      </w:pPr>
      <w:r>
        <w:t>DEFINITIONS</w:t>
      </w:r>
    </w:p>
    <w:p w14:paraId="6254EAB9" w14:textId="77777777" w:rsidR="00AB24E0" w:rsidRDefault="00AB24E0" w:rsidP="00AB24E0">
      <w:pPr>
        <w:widowControl/>
        <w:jc w:val="both"/>
      </w:pPr>
    </w:p>
    <w:p w14:paraId="6EBDAC45" w14:textId="77777777" w:rsidR="00AB24E0" w:rsidRDefault="00AB24E0" w:rsidP="00AB24E0">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7D86D6F0" w14:textId="77777777" w:rsidR="00AB24E0" w:rsidRDefault="00AB24E0" w:rsidP="00AB24E0">
      <w:pPr>
        <w:widowControl/>
        <w:jc w:val="both"/>
        <w:rPr>
          <w:szCs w:val="16"/>
        </w:rPr>
      </w:pPr>
    </w:p>
    <w:p w14:paraId="38F0A967" w14:textId="42B601EA" w:rsidR="00AB24E0" w:rsidRDefault="00AB24E0" w:rsidP="00AB24E0">
      <w:pPr>
        <w:widowControl/>
        <w:jc w:val="both"/>
        <w:rPr>
          <w:b/>
          <w:szCs w:val="16"/>
        </w:rPr>
      </w:pPr>
      <w:r w:rsidRPr="0086334D">
        <w:rPr>
          <w:b/>
          <w:szCs w:val="16"/>
        </w:rPr>
        <w:t>Parties</w:t>
      </w:r>
    </w:p>
    <w:p w14:paraId="5B744CF1" w14:textId="77777777" w:rsidR="00AB24E0" w:rsidRPr="00261A8D" w:rsidRDefault="00AB24E0" w:rsidP="00AB24E0">
      <w:pPr>
        <w:widowControl/>
        <w:jc w:val="both"/>
        <w:rPr>
          <w:b/>
          <w:szCs w:val="16"/>
          <w:u w:val="single"/>
        </w:rPr>
      </w:pPr>
    </w:p>
    <w:p w14:paraId="039FA3C5" w14:textId="166D9A8A" w:rsidR="00AB24E0" w:rsidRPr="008A429C" w:rsidRDefault="00AB24E0" w:rsidP="00AB24E0">
      <w:pPr>
        <w:widowControl/>
        <w:spacing w:before="120"/>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rPr>
          <w:szCs w:val="16"/>
        </w:rPr>
        <w:t xml:space="preserve">___________________, currently residing at ___________________.  Borrower is the mortgagor under this Security Instrument. </w:t>
      </w:r>
    </w:p>
    <w:p w14:paraId="1E5A7DC2" w14:textId="31B9DA94" w:rsidR="00AB24E0" w:rsidRDefault="00AB24E0" w:rsidP="00AB24E0">
      <w:pPr>
        <w:widowControl/>
        <w:jc w:val="both"/>
        <w:rPr>
          <w:szCs w:val="16"/>
        </w:rPr>
      </w:pPr>
      <w:r>
        <w:rPr>
          <w:b/>
          <w:szCs w:val="16"/>
        </w:rPr>
        <w:t>(</w:t>
      </w:r>
      <w:r w:rsidRPr="0086334D">
        <w:rPr>
          <w:b/>
          <w:szCs w:val="16"/>
        </w:rPr>
        <w:t>B</w:t>
      </w:r>
      <w:r>
        <w:rPr>
          <w:b/>
          <w:szCs w:val="16"/>
        </w:rPr>
        <w:t>)</w:t>
      </w:r>
      <w:r w:rsidRPr="007C7541">
        <w:tab/>
      </w:r>
      <w:r>
        <w:rPr>
          <w:b/>
          <w:szCs w:val="16"/>
        </w:rPr>
        <w:t>“Lender”</w:t>
      </w:r>
      <w:r>
        <w:rPr>
          <w:szCs w:val="16"/>
        </w:rPr>
        <w:t xml:space="preserve"> is ___________________.  Lender is </w:t>
      </w:r>
      <w:proofErr w:type="spellStart"/>
      <w:r>
        <w:rPr>
          <w:szCs w:val="16"/>
        </w:rPr>
        <w:t>a</w:t>
      </w:r>
      <w:proofErr w:type="spellEnd"/>
      <w:r>
        <w:rPr>
          <w:szCs w:val="16"/>
        </w:rPr>
        <w:t xml:space="preserve"> ___________________ organized and existing under the laws of ___________________.  The address of Lender is ___________________.  Lender is the mortgagee under this Security Instrument.</w:t>
      </w:r>
      <w:r w:rsidRPr="0086334D">
        <w:rPr>
          <w:szCs w:val="16"/>
        </w:rPr>
        <w:t xml:space="preserve">  The term “Lender” includes any successors and assigns of Lender.</w:t>
      </w:r>
    </w:p>
    <w:p w14:paraId="10973001" w14:textId="77777777" w:rsidR="00AB24E0" w:rsidRDefault="00AB24E0" w:rsidP="00AB24E0">
      <w:pPr>
        <w:widowControl/>
        <w:jc w:val="both"/>
        <w:rPr>
          <w:b/>
          <w:szCs w:val="16"/>
          <w:u w:val="single"/>
        </w:rPr>
      </w:pPr>
    </w:p>
    <w:p w14:paraId="13195681" w14:textId="77777777" w:rsidR="00AB24E0" w:rsidRDefault="00AB24E0" w:rsidP="00AB24E0">
      <w:pPr>
        <w:widowControl/>
        <w:jc w:val="both"/>
        <w:rPr>
          <w:b/>
          <w:szCs w:val="16"/>
        </w:rPr>
      </w:pPr>
      <w:r w:rsidRPr="0086334D">
        <w:rPr>
          <w:b/>
          <w:szCs w:val="16"/>
        </w:rPr>
        <w:t>Documents</w:t>
      </w:r>
    </w:p>
    <w:p w14:paraId="4E1858EC" w14:textId="77777777" w:rsidR="00AB24E0" w:rsidRDefault="00AB24E0" w:rsidP="00AB24E0">
      <w:pPr>
        <w:widowControl/>
        <w:jc w:val="both"/>
        <w:rPr>
          <w:b/>
          <w:szCs w:val="16"/>
        </w:rPr>
      </w:pPr>
    </w:p>
    <w:p w14:paraId="17182935" w14:textId="2057C300" w:rsidR="00AB24E0" w:rsidRDefault="00AB24E0" w:rsidP="00AB24E0">
      <w:pPr>
        <w:widowControl/>
        <w:jc w:val="both"/>
      </w:pPr>
      <w:r>
        <w:rPr>
          <w:b/>
          <w:bCs/>
        </w:rPr>
        <w:t>(C)</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151FC4BB" w14:textId="5694FD62" w:rsidR="00AB24E0" w:rsidRPr="00BF46E9" w:rsidRDefault="00AB24E0" w:rsidP="00AB24E0">
      <w:pPr>
        <w:keepNext/>
        <w:keepLines/>
        <w:widowControl/>
        <w:jc w:val="both"/>
      </w:pPr>
      <w:r>
        <w:rPr>
          <w:b/>
          <w:szCs w:val="16"/>
        </w:rPr>
        <w:t>(</w:t>
      </w:r>
      <w:r w:rsidRPr="0086334D">
        <w:rPr>
          <w:b/>
          <w:szCs w:val="16"/>
        </w:rPr>
        <w:t>D)</w:t>
      </w:r>
      <w:r w:rsidRPr="0086334D">
        <w:rPr>
          <w:szCs w:val="16"/>
        </w:rPr>
        <w:tab/>
      </w:r>
      <w:r w:rsidRPr="0086334D">
        <w:rPr>
          <w:b/>
          <w:szCs w:val="16"/>
        </w:rPr>
        <w:t>“</w:t>
      </w:r>
      <w:r>
        <w:rPr>
          <w:b/>
          <w:szCs w:val="16"/>
        </w:rPr>
        <w:t>Riders”</w:t>
      </w:r>
      <w:r w:rsidRPr="00AC6C3B">
        <w:rPr>
          <w:b/>
        </w:rPr>
        <w:t xml:space="preserve"> </w:t>
      </w:r>
      <w:r>
        <w:rPr>
          <w:szCs w:val="16"/>
        </w:rPr>
        <w:t xml:space="preserve">means all Riders to this Security Instrument that are </w:t>
      </w:r>
      <w:r w:rsidRPr="0086334D">
        <w:rPr>
          <w:szCs w:val="16"/>
        </w:rPr>
        <w:t>signed</w:t>
      </w:r>
      <w:r>
        <w:rPr>
          <w:szCs w:val="16"/>
        </w:rPr>
        <w:t xml:space="preserve"> by Borrower.  </w:t>
      </w:r>
      <w: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AB24E0" w14:paraId="03A85D55" w14:textId="77777777" w:rsidTr="005F681E">
        <w:tc>
          <w:tcPr>
            <w:tcW w:w="3192" w:type="dxa"/>
            <w:tcBorders>
              <w:top w:val="nil"/>
              <w:left w:val="nil"/>
              <w:bottom w:val="nil"/>
              <w:right w:val="nil"/>
            </w:tcBorders>
            <w:shd w:val="clear" w:color="auto" w:fill="auto"/>
          </w:tcPr>
          <w:p w14:paraId="7ECAF726" w14:textId="77777777" w:rsidR="00AB24E0" w:rsidRDefault="00AB24E0"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4B785601" w14:textId="77777777" w:rsidR="00AB24E0" w:rsidRDefault="00AB24E0"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62883F1A" w14:textId="77777777" w:rsidR="00AB24E0" w:rsidRDefault="00AB24E0"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1FE9A103" w14:textId="77777777" w:rsidR="00AB24E0" w:rsidRDefault="00AB24E0" w:rsidP="005F681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60D2BE63" w14:textId="77777777" w:rsidR="00AB24E0" w:rsidRDefault="00AB24E0"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0FDED50D" w14:textId="691F939A" w:rsidR="00AB24E0" w:rsidRDefault="00AB24E0"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72A01B93" w14:textId="77777777" w:rsidR="00AB24E0" w:rsidRDefault="00AB24E0"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034EDE07" w14:textId="77777777" w:rsidR="00AB24E0" w:rsidRDefault="00AB24E0"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6F2D2CA0" w14:textId="6D112E7D" w:rsidR="00AB24E0" w:rsidRDefault="00AB24E0" w:rsidP="00AB24E0">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86334D">
        <w:rPr>
          <w:b/>
          <w:szCs w:val="16"/>
        </w:rPr>
        <w:t>(E)</w:t>
      </w:r>
      <w:r w:rsidRPr="0086334D">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6CABE56E" w14:textId="77777777"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lastRenderedPageBreak/>
        <w:t>Additional Definitions</w:t>
      </w:r>
    </w:p>
    <w:p w14:paraId="198D9DCE" w14:textId="77777777" w:rsidR="00AB24E0" w:rsidRPr="008A429C"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68EBB097" w14:textId="43749509"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sidRPr="0086334D">
        <w:rPr>
          <w:szCs w:val="16"/>
        </w:rPr>
        <w:tab/>
      </w:r>
      <w:r>
        <w:rPr>
          <w:b/>
          <w:szCs w:val="16"/>
        </w:rPr>
        <w:t>“Applicable Law”</w:t>
      </w:r>
      <w:r w:rsidRPr="008A429C">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34E27902" w14:textId="2594923C"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sidRPr="0086334D">
        <w:rPr>
          <w:szCs w:val="16"/>
        </w:rPr>
        <w:tab/>
      </w:r>
      <w:r>
        <w:rPr>
          <w:b/>
          <w:szCs w:val="16"/>
        </w:rPr>
        <w:t>“Community Association Dues, Fees, and Assessments”</w:t>
      </w:r>
      <w:r w:rsidRPr="008A429C">
        <w:rPr>
          <w:b/>
        </w:rPr>
        <w:t xml:space="preserve"> </w:t>
      </w:r>
      <w:r>
        <w:rPr>
          <w:szCs w:val="16"/>
        </w:rPr>
        <w:t>means all dues, fees, assessments, and other charges that are imposed on Borrower or the Property by a condominium association, homeowners association, or similar organization.</w:t>
      </w:r>
    </w:p>
    <w:p w14:paraId="6F4907A2" w14:textId="4FBAD7F8"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5FB6BDBF" w14:textId="5E46B0F5" w:rsidR="00AB24E0" w:rsidRPr="008A429C"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8A429C">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009A37CF" w14:textId="2F54D5FA"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375BB77F" w14:textId="37D63FF0"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49B5EED" w14:textId="7AFB68A2"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A429C">
        <w:tab/>
      </w:r>
      <w:r w:rsidRPr="0086334D">
        <w:rPr>
          <w:b/>
          <w:szCs w:val="16"/>
        </w:rPr>
        <w:t>“Escrow Items”</w:t>
      </w:r>
      <w:r w:rsidRPr="008A429C">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67957C97" w14:textId="42FA21B6" w:rsidR="00AB24E0" w:rsidRDefault="00AB24E0" w:rsidP="00AB24E0">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6CD9AC88" w14:textId="4F617AAE"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86334D">
        <w:rPr>
          <w:szCs w:val="16"/>
        </w:rPr>
        <w:t>and</w:t>
      </w:r>
      <w:proofErr w:type="gramEnd"/>
      <w:r w:rsidRPr="0086334D">
        <w:rPr>
          <w:szCs w:val="16"/>
        </w:rPr>
        <w:t xml:space="preserve"> administers the Loan on behalf of Lender.  Loan Servicer does not include a sub-servicer, which is an entity that may service the Loan on behalf of the Loan Servicer.</w:t>
      </w:r>
    </w:p>
    <w:p w14:paraId="75BCCB06" w14:textId="12432D25"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6C59B7D" w14:textId="29073804"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Pr="0086334D">
        <w:rPr>
          <w:b/>
          <w:szCs w:val="16"/>
        </w:rPr>
        <w:t>P</w:t>
      </w:r>
      <w:r>
        <w:rPr>
          <w:b/>
          <w:szCs w:val="16"/>
        </w:rPr>
        <w:t>)</w:t>
      </w:r>
      <w:r w:rsidRPr="008A429C">
        <w:tab/>
      </w:r>
      <w:r>
        <w:rPr>
          <w:b/>
          <w:szCs w:val="16"/>
        </w:rPr>
        <w:t>“Mortgage Insurance”</w:t>
      </w:r>
      <w:r w:rsidRPr="008A429C">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45EB036B" w14:textId="14FCCB38"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63EF071F" w14:textId="28151FDF"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8A429C">
        <w:rPr>
          <w:rFonts w:eastAsiaTheme="minorEastAsia"/>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63F115A3" w14:textId="08C09C90" w:rsidR="00AB24E0" w:rsidRDefault="00AB24E0" w:rsidP="00AB24E0">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32D80534" w14:textId="77777777" w:rsidR="00AB24E0" w:rsidRPr="00A31660" w:rsidRDefault="00AB24E0" w:rsidP="00AB24E0">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244C6074" w14:textId="72D952A2"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8A429C">
        <w:rPr>
          <w:rFonts w:eastAsiaTheme="minorEastAsia"/>
          <w:b/>
        </w:rPr>
        <w:t xml:space="preserve"> </w:t>
      </w:r>
      <w:r>
        <w:rPr>
          <w:rFonts w:eastAsia="SimSun"/>
          <w:szCs w:val="24"/>
        </w:rPr>
        <w:t xml:space="preserve">means the Real Estate Settlement Procedures Act (12 U.S.C. § 2601 </w:t>
      </w:r>
      <w:r w:rsidRPr="008A429C">
        <w:rPr>
          <w:rFonts w:eastAsiaTheme="minorEastAsia"/>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11CFD56" w14:textId="49DF53F9"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8A429C">
        <w:rPr>
          <w:rFonts w:eastAsiaTheme="minorEastAsia"/>
        </w:rPr>
        <w:tab/>
      </w:r>
      <w:r>
        <w:rPr>
          <w:rFonts w:eastAsia="SimSun"/>
          <w:b/>
          <w:szCs w:val="24"/>
        </w:rPr>
        <w:t>“Successor in Interest of Borrower”</w:t>
      </w:r>
      <w:r w:rsidRPr="008A429C">
        <w:rPr>
          <w:rFonts w:eastAsiaTheme="minorEastAsia"/>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702F92BF" w14:textId="66CFB6E8" w:rsidR="00AB24E0" w:rsidRDefault="00AB24E0" w:rsidP="00AB24E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9A8D18D" w14:textId="77777777" w:rsidR="00AB24E0" w:rsidRDefault="00AB24E0">
      <w:pPr>
        <w:widowControl/>
        <w:spacing w:after="200" w:line="276" w:lineRule="auto"/>
        <w:rPr>
          <w:rFonts w:eastAsia="SimSun"/>
          <w:szCs w:val="24"/>
        </w:rPr>
      </w:pPr>
      <w:r>
        <w:rPr>
          <w:rFonts w:eastAsia="SimSun"/>
          <w:szCs w:val="24"/>
        </w:rPr>
        <w:br w:type="page"/>
      </w:r>
    </w:p>
    <w:p w14:paraId="488FBC92"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lastRenderedPageBreak/>
        <w:t>TRANSFER OF RIGHTS IN THE PROPERTY</w:t>
      </w:r>
    </w:p>
    <w:p w14:paraId="4D420DC5"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7A172B82"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This Security Instrument secures to Lender (i) the repayment of the Loan, and all renewals, extensions, and modifications of the Note, and (ii) the performance of Borrower’s covenants and agreements under this Security Instrument and the Note.  For this purpose, Borrower mortgages, grants, and conveys to Lender the following described property located in the</w:t>
      </w:r>
    </w:p>
    <w:p w14:paraId="65ED1E79"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_____________________________________ of _____________________________________:</w:t>
      </w:r>
    </w:p>
    <w:p w14:paraId="54B6F8B9" w14:textId="5F793453"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5400"/>
          <w:tab w:val="left" w:pos="6058"/>
          <w:tab w:val="left" w:pos="6840"/>
          <w:tab w:val="left" w:pos="7290"/>
          <w:tab w:val="left" w:pos="8640"/>
        </w:tabs>
        <w:jc w:val="both"/>
      </w:pPr>
      <w:r>
        <w:tab/>
        <w:t>[Type of Recording Jurisdiction]</w:t>
      </w:r>
      <w:r>
        <w:tab/>
      </w:r>
      <w:r>
        <w:tab/>
        <w:t>[Name of Recording Jurisdiction]</w:t>
      </w:r>
      <w:r>
        <w:fldChar w:fldCharType="begin"/>
      </w:r>
      <w:r>
        <w:instrText xml:space="preserve">             </w:instrText>
      </w:r>
      <w:r>
        <w:fldChar w:fldCharType="end"/>
      </w:r>
    </w:p>
    <w:p w14:paraId="0A70B936"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217E0497"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7A82E2A1"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0A3D2929"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6760C84F"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06F1644E"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75A1C37F" w14:textId="35508F21"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6E8FBF0D" w14:textId="1BA13C4D"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13932314" w14:textId="0EB56639"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601F55C6"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p>
    <w:p w14:paraId="59D5E40F" w14:textId="77777777" w:rsidR="00AB24E0" w:rsidRDefault="00AB24E0" w:rsidP="00AB24E0">
      <w:pPr>
        <w:keepNext/>
        <w:keepLines/>
        <w:widowControl/>
        <w:tabs>
          <w:tab w:val="left" w:pos="-1080"/>
          <w:tab w:val="left" w:pos="-720"/>
          <w:tab w:val="left" w:pos="0"/>
          <w:tab w:val="left" w:pos="720"/>
          <w:tab w:val="left" w:pos="1080"/>
          <w:tab w:val="left" w:pos="2160"/>
          <w:tab w:val="left" w:pos="2880"/>
          <w:tab w:val="left" w:pos="3178"/>
          <w:tab w:val="left" w:pos="3448"/>
          <w:tab w:val="left" w:pos="3870"/>
          <w:tab w:val="left" w:pos="4410"/>
          <w:tab w:val="left" w:pos="6058"/>
          <w:tab w:val="left" w:pos="6328"/>
          <w:tab w:val="left" w:pos="6840"/>
          <w:tab w:val="left" w:pos="7290"/>
          <w:tab w:val="left" w:pos="8640"/>
        </w:tabs>
        <w:jc w:val="both"/>
      </w:pPr>
      <w:r>
        <w:t>which currently has the address of __________________________________________________</w:t>
      </w:r>
    </w:p>
    <w:p w14:paraId="7D9AF647" w14:textId="77777777" w:rsidR="00AB24E0" w:rsidRDefault="00AB24E0" w:rsidP="00AB24E0">
      <w:pPr>
        <w:keepNext/>
        <w:keepLines/>
        <w:widowControl/>
        <w:tabs>
          <w:tab w:val="left" w:pos="-1080"/>
          <w:tab w:val="left" w:pos="-720"/>
          <w:tab w:val="left" w:pos="0"/>
          <w:tab w:val="left" w:pos="388"/>
          <w:tab w:val="left" w:pos="720"/>
          <w:tab w:val="left" w:pos="1080"/>
          <w:tab w:val="left" w:pos="2160"/>
          <w:tab w:val="left" w:pos="2880"/>
          <w:tab w:val="left" w:pos="3178"/>
          <w:tab w:val="left" w:pos="3448"/>
          <w:tab w:val="left" w:pos="3870"/>
          <w:tab w:val="left" w:pos="4410"/>
          <w:tab w:val="left" w:pos="5428"/>
          <w:tab w:val="left" w:pos="6058"/>
          <w:tab w:val="left" w:pos="6328"/>
          <w:tab w:val="left" w:pos="6840"/>
          <w:tab w:val="left" w:pos="7290"/>
          <w:tab w:val="left" w:pos="8640"/>
        </w:tabs>
        <w:ind w:firstLine="5428"/>
        <w:jc w:val="both"/>
      </w:pPr>
      <w:r>
        <w:t>[Street]</w:t>
      </w:r>
    </w:p>
    <w:p w14:paraId="3CE6F209" w14:textId="77777777" w:rsidR="00AB24E0" w:rsidRDefault="00AB24E0" w:rsidP="00AB24E0">
      <w:pPr>
        <w:keepLines/>
        <w:widowControl/>
        <w:tabs>
          <w:tab w:val="left" w:pos="-1080"/>
          <w:tab w:val="left" w:pos="-720"/>
          <w:tab w:val="left" w:pos="0"/>
          <w:tab w:val="left" w:pos="388"/>
          <w:tab w:val="left" w:pos="720"/>
          <w:tab w:val="left" w:pos="1080"/>
          <w:tab w:val="left" w:pos="2160"/>
          <w:tab w:val="left" w:pos="2880"/>
          <w:tab w:val="left" w:pos="3178"/>
          <w:tab w:val="left" w:pos="3448"/>
          <w:tab w:val="left" w:pos="3870"/>
          <w:tab w:val="left" w:pos="4410"/>
          <w:tab w:val="left" w:pos="5428"/>
          <w:tab w:val="left" w:pos="6058"/>
          <w:tab w:val="left" w:pos="6328"/>
          <w:tab w:val="left" w:pos="6840"/>
          <w:tab w:val="left" w:pos="7290"/>
          <w:tab w:val="left" w:pos="8640"/>
        </w:tabs>
        <w:jc w:val="both"/>
      </w:pPr>
      <w:r>
        <w:t>________________________________, New Mexico ________________ (“Property Address”);</w:t>
      </w:r>
    </w:p>
    <w:p w14:paraId="02E02102" w14:textId="77777777" w:rsidR="00AB24E0" w:rsidRDefault="00AB24E0" w:rsidP="00AB24E0">
      <w:pPr>
        <w:widowControl/>
        <w:tabs>
          <w:tab w:val="left" w:pos="-1080"/>
          <w:tab w:val="left" w:pos="-720"/>
          <w:tab w:val="left" w:pos="0"/>
          <w:tab w:val="left" w:pos="388"/>
          <w:tab w:val="left" w:pos="720"/>
          <w:tab w:val="left" w:pos="1440"/>
          <w:tab w:val="left" w:pos="2160"/>
          <w:tab w:val="left" w:pos="2880"/>
          <w:tab w:val="left" w:pos="3178"/>
          <w:tab w:val="left" w:pos="3448"/>
          <w:tab w:val="left" w:pos="3870"/>
          <w:tab w:val="left" w:pos="4410"/>
          <w:tab w:val="left" w:pos="5068"/>
          <w:tab w:val="left" w:pos="5580"/>
          <w:tab w:val="left" w:pos="6058"/>
          <w:tab w:val="left" w:pos="6328"/>
          <w:tab w:val="left" w:pos="6840"/>
          <w:tab w:val="left" w:pos="7290"/>
          <w:tab w:val="left" w:pos="8640"/>
        </w:tabs>
        <w:ind w:firstLine="1288"/>
        <w:jc w:val="both"/>
      </w:pPr>
      <w:r>
        <w:t>[City]</w:t>
      </w:r>
      <w:r>
        <w:tab/>
      </w:r>
      <w:r>
        <w:tab/>
      </w:r>
      <w:r>
        <w:tab/>
      </w:r>
      <w:r>
        <w:tab/>
      </w:r>
      <w:r>
        <w:tab/>
      </w:r>
      <w:r>
        <w:tab/>
      </w:r>
      <w:r>
        <w:tab/>
      </w:r>
      <w:r>
        <w:tab/>
        <w:t xml:space="preserve"> [Zip Code]</w:t>
      </w:r>
    </w:p>
    <w:p w14:paraId="6B5F061E" w14:textId="77777777" w:rsidR="00AB24E0" w:rsidRDefault="00AB24E0" w:rsidP="00AB24E0">
      <w:pPr>
        <w:widowControl/>
        <w:tabs>
          <w:tab w:val="left" w:pos="-1080"/>
          <w:tab w:val="left" w:pos="-720"/>
          <w:tab w:val="left" w:pos="0"/>
          <w:tab w:val="left" w:pos="388"/>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jc w:val="both"/>
      </w:pPr>
    </w:p>
    <w:p w14:paraId="377A962D" w14:textId="77777777" w:rsidR="00AB24E0" w:rsidRDefault="00AB24E0" w:rsidP="00AB24E0">
      <w:pPr>
        <w:widowControl/>
        <w:tabs>
          <w:tab w:val="left" w:pos="0"/>
        </w:tabs>
        <w:ind w:firstLine="720"/>
        <w:jc w:val="both"/>
      </w:pPr>
      <w:r>
        <w:t xml:space="preserve">TOGETHER WITH all the improvements now or </w:t>
      </w:r>
      <w:r w:rsidRPr="00A91583">
        <w:t>subsequently</w:t>
      </w:r>
      <w:r>
        <w:t xml:space="preserve"> erected on the property, including replacements and additions to the improvements on such property,</w:t>
      </w:r>
      <w:r w:rsidRPr="00A91583">
        <w:t xml:space="preserve"> all property rights</w:t>
      </w:r>
      <w:r>
        <w:t>,</w:t>
      </w:r>
      <w:r w:rsidRPr="00A91583">
        <w:t xml:space="preserve"> including, without limitation,</w:t>
      </w:r>
      <w:r>
        <w:t xml:space="preserve"> all easements, appurtenances, </w:t>
      </w:r>
      <w:r w:rsidRPr="00A91583">
        <w:t>royalties, mineral rights, oil or gas rights or profits, water rights</w:t>
      </w:r>
      <w:r>
        <w:t>,</w:t>
      </w:r>
      <w:r w:rsidRPr="00A91583">
        <w:t xml:space="preserve"> </w:t>
      </w:r>
      <w:r>
        <w:t xml:space="preserve">and fixtures now or </w:t>
      </w:r>
      <w:r w:rsidRPr="00A91583">
        <w:t>subsequently</w:t>
      </w:r>
      <w:r>
        <w:t xml:space="preserve"> a part of the property.  </w:t>
      </w:r>
      <w:proofErr w:type="gramStart"/>
      <w:r>
        <w:t>All of</w:t>
      </w:r>
      <w:proofErr w:type="gramEnd"/>
      <w:r>
        <w:t xml:space="preserve"> the foregoing is referred to in this Security Instrument as the “Property.”</w:t>
      </w:r>
    </w:p>
    <w:p w14:paraId="74E00EB1" w14:textId="77777777" w:rsidR="00AB24E0" w:rsidRDefault="00AB24E0" w:rsidP="00AB24E0">
      <w:pPr>
        <w:widowControl/>
        <w:tabs>
          <w:tab w:val="left" w:pos="-1080"/>
          <w:tab w:val="left" w:pos="-720"/>
          <w:tab w:val="left" w:pos="0"/>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jc w:val="both"/>
      </w:pPr>
    </w:p>
    <w:p w14:paraId="52A08E0B" w14:textId="77777777" w:rsidR="00AB24E0" w:rsidRDefault="00AB24E0" w:rsidP="00AB24E0">
      <w:pPr>
        <w:widowControl/>
        <w:tabs>
          <w:tab w:val="left" w:pos="0"/>
        </w:tabs>
        <w:ind w:firstLine="720"/>
        <w:jc w:val="both"/>
      </w:pPr>
      <w:r>
        <w:t xml:space="preserve">BORROWER </w:t>
      </w:r>
      <w:r w:rsidRPr="00A91583">
        <w:t xml:space="preserve">REPRESENTS, WARRANTS, </w:t>
      </w:r>
      <w:r>
        <w:t xml:space="preserve">COVENANTS, </w:t>
      </w:r>
      <w:r w:rsidRPr="00A91583">
        <w:t xml:space="preserve">AND AGREES </w:t>
      </w:r>
      <w:r>
        <w:t>that</w:t>
      </w:r>
      <w:r w:rsidRPr="00A91583">
        <w:t>: (i)</w:t>
      </w:r>
      <w:r>
        <w:t xml:space="preserve"> Borrower lawfully </w:t>
      </w:r>
      <w:r w:rsidRPr="00A91583">
        <w:t>owns and possesses</w:t>
      </w:r>
      <w:r>
        <w:t xml:space="preserve"> the </w:t>
      </w:r>
      <w:r w:rsidRPr="00A91583">
        <w:t>Property conveyed in this Security Instrument in fee simple or lawfully has the right to use and occupy the Property under a leasehold estate; (ii) Borrower</w:t>
      </w:r>
      <w:r>
        <w:t xml:space="preserve"> has the right to </w:t>
      </w:r>
      <w:r w:rsidRPr="00576A80">
        <w:t>mortgage,</w:t>
      </w:r>
      <w:r>
        <w:t xml:space="preserve"> grant, and convey the Property or Borrower’s leasehold interest in the Property</w:t>
      </w:r>
      <w:r w:rsidRPr="00A91583">
        <w:t>;</w:t>
      </w:r>
      <w:r>
        <w:t xml:space="preserve"> and </w:t>
      </w:r>
      <w:r w:rsidRPr="00A91583">
        <w:t>(iii)</w:t>
      </w:r>
      <w:r>
        <w:t xml:space="preserve"> the Property is unencumbered, </w:t>
      </w:r>
      <w:r w:rsidRPr="00A91583">
        <w:t xml:space="preserve">and not subject to any other ownership interest in the Property, </w:t>
      </w:r>
      <w:r>
        <w:t xml:space="preserve">except for encumbrances </w:t>
      </w:r>
      <w:r w:rsidRPr="00A91583">
        <w:t xml:space="preserve">and ownership interests </w:t>
      </w:r>
      <w:r>
        <w:t>of record.  Borrower warrants generally</w:t>
      </w:r>
      <w:r w:rsidRPr="00A91583">
        <w:t xml:space="preserve"> the title to the Property and covenants and agrees to defend</w:t>
      </w:r>
      <w:r>
        <w:t xml:space="preserve"> the title to the Property against all claims and demands, subject to any encumbrances and ownership interests of record as of Loan closing.</w:t>
      </w:r>
    </w:p>
    <w:p w14:paraId="74760BA4" w14:textId="77777777" w:rsidR="00AB24E0" w:rsidRDefault="00AB24E0" w:rsidP="00AB24E0">
      <w:pPr>
        <w:widowControl/>
        <w:tabs>
          <w:tab w:val="left" w:pos="-1080"/>
          <w:tab w:val="left" w:pos="-720"/>
          <w:tab w:val="left" w:pos="0"/>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jc w:val="both"/>
      </w:pPr>
    </w:p>
    <w:p w14:paraId="6FA99600" w14:textId="77777777" w:rsidR="00AB24E0" w:rsidRDefault="00AB24E0" w:rsidP="00AB24E0">
      <w:pPr>
        <w:widowControl/>
        <w:tabs>
          <w:tab w:val="left" w:pos="-1080"/>
          <w:tab w:val="left" w:pos="-720"/>
          <w:tab w:val="left" w:pos="0"/>
          <w:tab w:val="left" w:pos="720"/>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ind w:firstLine="720"/>
        <w:jc w:val="both"/>
      </w:pPr>
      <w:r>
        <w:t>THIS SECURITY INSTRUMENT combines uniform covenants for national use with limited variations and non-uniform covenants that reflect specific New Mexico state requirements to constitute a uniform security instrument covering real property.</w:t>
      </w:r>
    </w:p>
    <w:p w14:paraId="57EC6EEA" w14:textId="77777777" w:rsidR="00AB24E0" w:rsidRDefault="00AB24E0" w:rsidP="00AB24E0">
      <w:pPr>
        <w:widowControl/>
        <w:tabs>
          <w:tab w:val="left" w:pos="0"/>
        </w:tabs>
        <w:jc w:val="both"/>
      </w:pPr>
    </w:p>
    <w:p w14:paraId="2467FD06" w14:textId="77777777" w:rsidR="00AB24E0" w:rsidRDefault="00AB24E0" w:rsidP="00AB24E0">
      <w:pPr>
        <w:widowControl/>
        <w:tabs>
          <w:tab w:val="left" w:pos="0"/>
        </w:tabs>
        <w:ind w:firstLine="720"/>
        <w:jc w:val="both"/>
      </w:pPr>
      <w:r>
        <w:t>UNIFORM COVENANTS.  Borrower and Lender covenant and agree as follows:</w:t>
      </w:r>
    </w:p>
    <w:p w14:paraId="446285E1" w14:textId="77777777" w:rsidR="00AB24E0" w:rsidRDefault="00AB24E0" w:rsidP="00AB24E0">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w:t>
      </w:r>
      <w:r>
        <w:lastRenderedPageBreak/>
        <w:t xml:space="preserve">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12B6D325" w14:textId="77777777" w:rsidR="00AB24E0" w:rsidRDefault="00AB24E0" w:rsidP="00AB24E0">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0ACEF415" w14:textId="77777777" w:rsidR="00AB24E0" w:rsidRDefault="00AB24E0" w:rsidP="00AB24E0">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14:paraId="4076819A" w14:textId="77777777" w:rsidR="00AB24E0" w:rsidRPr="00EF3FDD" w:rsidRDefault="00AB24E0" w:rsidP="00AB24E0">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1D56BEB9" w14:textId="77777777" w:rsidR="00AB24E0" w:rsidRPr="00EF3FDD" w:rsidRDefault="00AB24E0" w:rsidP="00AB24E0">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3DF8784" w14:textId="77777777" w:rsidR="00AB24E0" w:rsidRDefault="00AB24E0" w:rsidP="00AB24E0">
      <w:pPr>
        <w:ind w:firstLine="720"/>
        <w:jc w:val="both"/>
      </w:pPr>
      <w:r w:rsidRPr="00EF3FDD">
        <w:rPr>
          <w:b/>
          <w:color w:val="000000"/>
        </w:rPr>
        <w:t xml:space="preserve">(b) </w:t>
      </w:r>
      <w:r w:rsidRPr="00EF3FDD">
        <w:rPr>
          <w:b/>
        </w:rPr>
        <w:t xml:space="preserve">Order of Application of Partial </w:t>
      </w:r>
      <w:r>
        <w:rPr>
          <w:b/>
        </w:rPr>
        <w:t xml:space="preserve">Payments and </w:t>
      </w:r>
      <w:r w:rsidRPr="00EF3FDD">
        <w:rPr>
          <w:b/>
        </w:rPr>
        <w:t>Periodic Payments.</w:t>
      </w:r>
    </w:p>
    <w:p w14:paraId="515E914B" w14:textId="77777777" w:rsidR="00AB24E0" w:rsidRDefault="00AB24E0" w:rsidP="00AB24E0">
      <w:pPr>
        <w:ind w:firstLine="720"/>
        <w:jc w:val="both"/>
        <w:rPr>
          <w:snapToGrid/>
        </w:rPr>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33F8C8E2" w14:textId="77777777" w:rsidR="00AB24E0" w:rsidRDefault="00AB24E0" w:rsidP="00AB24E0">
      <w:pPr>
        <w:ind w:firstLine="720"/>
        <w:jc w:val="both"/>
        <w:rPr>
          <w:snapToGrid/>
        </w:rPr>
      </w:pPr>
      <w:r>
        <w:t>If Lender receives a payment from Borrower in the amount of one or more Periodic Payments and the amount of any late charge due for a delinquent Periodic Payment, the payment may be applied to the delinquent payment and the late charge.</w:t>
      </w:r>
    </w:p>
    <w:p w14:paraId="6A3F4963" w14:textId="77777777" w:rsidR="00AB24E0" w:rsidRPr="00EF3FDD" w:rsidRDefault="00AB24E0" w:rsidP="00AB24E0">
      <w:pPr>
        <w:ind w:firstLine="720"/>
        <w:contextualSpacing/>
        <w:jc w:val="both"/>
        <w:rPr>
          <w:color w:val="000000"/>
        </w:rPr>
      </w:pPr>
      <w:r w:rsidRPr="00EF3FDD">
        <w:t>When applying payments, Lender will apply such payments in accordance with Applicable Law</w:t>
      </w:r>
      <w:r>
        <w:t>.</w:t>
      </w:r>
    </w:p>
    <w:p w14:paraId="18EF3927" w14:textId="77777777" w:rsidR="00AB24E0" w:rsidRPr="00EF3FDD" w:rsidRDefault="00AB24E0" w:rsidP="00AB24E0">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E1C2AF8" w14:textId="77777777" w:rsidR="00543747" w:rsidRDefault="00AB24E0" w:rsidP="00543747">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w:t>
      </w:r>
      <w:r w:rsidRPr="00EF3FDD">
        <w:rPr>
          <w:color w:val="000000"/>
        </w:rPr>
        <w:lastRenderedPageBreak/>
        <w:t>date, or change the amount, of the Periodic Payments.</w:t>
      </w:r>
    </w:p>
    <w:p w14:paraId="2285054A" w14:textId="77777777" w:rsidR="00543747" w:rsidRDefault="00AB24E0" w:rsidP="00543747">
      <w:pPr>
        <w:ind w:firstLine="720"/>
        <w:contextualSpacing/>
        <w:jc w:val="both"/>
        <w:rPr>
          <w:b/>
          <w:bCs/>
        </w:rPr>
      </w:pPr>
      <w:r>
        <w:rPr>
          <w:b/>
          <w:bCs/>
        </w:rPr>
        <w:t>3.  Funds for Escrow Items.</w:t>
      </w:r>
    </w:p>
    <w:p w14:paraId="28BE7957" w14:textId="77777777" w:rsidR="00543747" w:rsidRDefault="00AB24E0" w:rsidP="00543747">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4019C533" w14:textId="77777777" w:rsidR="00543747" w:rsidRDefault="00AB24E0" w:rsidP="00543747">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6CC0808" w14:textId="4AC69A49" w:rsidR="00AB24E0" w:rsidRPr="00543747" w:rsidRDefault="00AB24E0" w:rsidP="00543747">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4C5CED1A" w14:textId="37AF17D6" w:rsidR="00AB24E0" w:rsidRDefault="00AB24E0" w:rsidP="00AB24E0">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400E240" w14:textId="77777777" w:rsidR="00AB24E0" w:rsidRDefault="00AB24E0" w:rsidP="00AB24E0">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0F488FE" w14:textId="53322C35" w:rsidR="00AB24E0" w:rsidRDefault="00AB24E0" w:rsidP="00AB24E0">
      <w:pPr>
        <w:widowControl/>
        <w:tabs>
          <w:tab w:val="left" w:pos="0"/>
        </w:tabs>
        <w:ind w:firstLine="720"/>
        <w:jc w:val="both"/>
      </w:pPr>
      <w:r w:rsidRPr="00A91583">
        <w:rPr>
          <w:b/>
          <w:bCs/>
        </w:rPr>
        <w:t>(d) Surplus</w:t>
      </w:r>
      <w:r>
        <w:rPr>
          <w:b/>
          <w:bCs/>
        </w:rPr>
        <w:t xml:space="preserve">; </w:t>
      </w:r>
      <w:r w:rsidRPr="00A91583">
        <w:rPr>
          <w:b/>
          <w:bCs/>
        </w:rPr>
        <w:t xml:space="preserve">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503846A6" w14:textId="77777777" w:rsidR="00AB24E0" w:rsidRDefault="00AB24E0" w:rsidP="00AB24E0">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FF5C66D" w14:textId="77777777" w:rsidR="00543747" w:rsidRDefault="00AB24E0" w:rsidP="00543747">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3A1F4ACA" w14:textId="77777777" w:rsidR="00543747" w:rsidRDefault="00AB24E0" w:rsidP="00543747">
      <w:pPr>
        <w:pStyle w:val="1"/>
        <w:widowControl/>
        <w:numPr>
          <w:ilvl w:val="0"/>
          <w:numId w:val="0"/>
        </w:numPr>
        <w:tabs>
          <w:tab w:val="left" w:pos="0"/>
        </w:tabs>
        <w:ind w:firstLine="720"/>
        <w:jc w:val="both"/>
      </w:pPr>
      <w:r>
        <w:lastRenderedPageBreak/>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5F300C1C" w14:textId="77777777" w:rsidR="00543747" w:rsidRDefault="00AB24E0" w:rsidP="00543747">
      <w:pPr>
        <w:pStyle w:val="1"/>
        <w:widowControl/>
        <w:numPr>
          <w:ilvl w:val="0"/>
          <w:numId w:val="0"/>
        </w:numPr>
        <w:tabs>
          <w:tab w:val="left" w:pos="0"/>
        </w:tabs>
        <w:ind w:firstLine="720"/>
        <w:jc w:val="both"/>
      </w:pPr>
      <w:r>
        <w:rPr>
          <w:b/>
          <w:bCs/>
        </w:rPr>
        <w:t>5.  Property Insurance.</w:t>
      </w:r>
    </w:p>
    <w:p w14:paraId="5B584BEA" w14:textId="514D695C" w:rsidR="00AB24E0" w:rsidRDefault="00AB24E0" w:rsidP="00543747">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5654951" w14:textId="21CFCA70" w:rsidR="00AB24E0" w:rsidRDefault="00AB24E0" w:rsidP="00AB24E0">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9BA852F" w14:textId="3B95E043" w:rsidR="00AB24E0" w:rsidRDefault="00AB24E0" w:rsidP="00AB24E0">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w:t>
      </w:r>
      <w:r>
        <w:lastRenderedPageBreak/>
        <w:t xml:space="preserve">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3945756" w14:textId="7FC93F4E" w:rsidR="00AB24E0" w:rsidRDefault="00AB24E0" w:rsidP="00AB24E0">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6CE72A13" w14:textId="77777777" w:rsidR="00AB24E0" w:rsidRDefault="00AB24E0" w:rsidP="00AB24E0">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7B45FEB4" w14:textId="77777777" w:rsidR="00AB24E0" w:rsidRDefault="00AB24E0" w:rsidP="00AB24E0">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1F5B2EE1" w14:textId="77777777" w:rsidR="00543747" w:rsidRDefault="00AB24E0" w:rsidP="00543747">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129AB129" w14:textId="77777777" w:rsidR="00543747" w:rsidRDefault="00AB24E0" w:rsidP="00543747">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w:t>
      </w:r>
      <w:r>
        <w:lastRenderedPageBreak/>
        <w:t xml:space="preserve">unreasonably withheld, or unless extenuating circumstances exist </w:t>
      </w:r>
      <w:r w:rsidRPr="00A91583">
        <w:t>that</w:t>
      </w:r>
      <w:r>
        <w:t xml:space="preserve"> are beyond Borrower’s control.</w:t>
      </w:r>
    </w:p>
    <w:p w14:paraId="26EA8126" w14:textId="77777777" w:rsidR="00543747" w:rsidRDefault="00AB24E0" w:rsidP="00543747">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07FDDC9" w14:textId="16507022" w:rsidR="00AB24E0" w:rsidRDefault="00AB24E0" w:rsidP="00543747">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58B16DF9" w14:textId="77777777" w:rsidR="00543747" w:rsidRDefault="00AB24E0" w:rsidP="00543747">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 </w:t>
      </w:r>
    </w:p>
    <w:p w14:paraId="3A754066" w14:textId="77777777" w:rsidR="00543747" w:rsidRDefault="00AB24E0" w:rsidP="00543747">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6874ECCC" w14:textId="77777777" w:rsidR="00543747" w:rsidRDefault="00AB24E0" w:rsidP="00543747">
      <w:pPr>
        <w:widowControl/>
        <w:tabs>
          <w:tab w:val="left" w:pos="0"/>
        </w:tabs>
        <w:ind w:firstLine="720"/>
        <w:jc w:val="both"/>
        <w:rPr>
          <w:b/>
          <w:bCs/>
        </w:rPr>
      </w:pPr>
      <w:r>
        <w:rPr>
          <w:b/>
          <w:bCs/>
        </w:rPr>
        <w:t>9.  Protection of Lender’s Interest in the Property and Rights Under this Security Instrument.</w:t>
      </w:r>
    </w:p>
    <w:p w14:paraId="33A96531" w14:textId="77777777" w:rsidR="00543747" w:rsidRDefault="00AB24E0" w:rsidP="00543747">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w:t>
      </w:r>
      <w:r>
        <w:lastRenderedPageBreak/>
        <w:t xml:space="preserve">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5828D9A" w14:textId="45283C98" w:rsidR="00AB24E0" w:rsidRDefault="00AB24E0" w:rsidP="00543747">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0148CE3D" w14:textId="77777777" w:rsidR="00543747" w:rsidRDefault="00AB24E0" w:rsidP="00543747">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543747">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6589B87B" w14:textId="611CA77D" w:rsidR="00AB24E0" w:rsidRDefault="00AB24E0" w:rsidP="00543747">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F774097" w14:textId="77777777" w:rsidR="00AB24E0" w:rsidRDefault="00AB24E0" w:rsidP="00AB24E0">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4CF5CF00" w14:textId="77777777" w:rsidR="00AB24E0" w:rsidRDefault="00AB24E0" w:rsidP="00AB24E0">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0D130D71" w14:textId="77777777" w:rsidR="00AB24E0" w:rsidRDefault="00AB24E0" w:rsidP="00AB24E0">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2EF764BE" w14:textId="2352627F" w:rsidR="00AB24E0" w:rsidRDefault="00AB24E0" w:rsidP="00AB24E0">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63E0ABCE" w14:textId="2A995949" w:rsidR="00AB24E0" w:rsidRDefault="00AB24E0" w:rsidP="00AB24E0">
      <w:pPr>
        <w:widowControl/>
        <w:tabs>
          <w:tab w:val="left" w:pos="0"/>
        </w:tabs>
        <w:ind w:right="29" w:firstLine="720"/>
        <w:jc w:val="both"/>
      </w:pPr>
      <w:r w:rsidRPr="00347F71">
        <w:rPr>
          <w:b/>
        </w:rPr>
        <w:lastRenderedPageBreak/>
        <w:t>(d) Limitation on Collection of Rents.</w:t>
      </w:r>
      <w:r>
        <w:t xml:space="preserve">  </w:t>
      </w:r>
      <w:r w:rsidRPr="00A91583">
        <w:t>Borrower may not collect any of the Rents more than one month in advance of the time when the Rents become due, except for security or similar deposits.</w:t>
      </w:r>
    </w:p>
    <w:p w14:paraId="3D2BF56C" w14:textId="7B6FBF83" w:rsidR="00AB24E0" w:rsidRDefault="00AB24E0" w:rsidP="00AB24E0">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A73062D" w14:textId="09131043" w:rsidR="00AB24E0" w:rsidRDefault="00AB24E0" w:rsidP="00AB24E0">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4D97557E" w14:textId="77777777" w:rsidR="00770FE5" w:rsidRDefault="00AB24E0" w:rsidP="00770FE5">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Section 10 does</w:t>
      </w:r>
      <w:r w:rsidRPr="00A91583">
        <w:t xml:space="preserve"> not relieve Borrower of Borrower’s obligations under Section 6.</w:t>
      </w:r>
    </w:p>
    <w:p w14:paraId="1DFCAB72" w14:textId="77777777" w:rsidR="00770FE5" w:rsidRDefault="00AB24E0" w:rsidP="00770FE5">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0073FB6E" w14:textId="04C53E88" w:rsidR="00AB24E0" w:rsidRDefault="00AB24E0" w:rsidP="00770FE5">
      <w:pPr>
        <w:widowControl/>
        <w:tabs>
          <w:tab w:val="left" w:pos="0"/>
        </w:tabs>
        <w:ind w:right="29" w:firstLine="720"/>
        <w:jc w:val="both"/>
      </w:pPr>
      <w:r w:rsidRPr="00A91583">
        <w:rPr>
          <w:b/>
          <w:bCs/>
        </w:rPr>
        <w:t xml:space="preserve">11.  </w:t>
      </w:r>
      <w:r>
        <w:rPr>
          <w:b/>
          <w:bCs/>
        </w:rPr>
        <w:t>Mortgage Insurance.</w:t>
      </w:r>
    </w:p>
    <w:p w14:paraId="7C816E05" w14:textId="77777777" w:rsidR="00AB24E0" w:rsidRDefault="00AB24E0" w:rsidP="00AB24E0">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0C66A577" w14:textId="77777777" w:rsidR="00AB24E0" w:rsidRDefault="00AB24E0" w:rsidP="00AB24E0">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58E6779B" w14:textId="77777777" w:rsidR="00AB24E0" w:rsidRDefault="00AB24E0" w:rsidP="00AB24E0">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C876A0D" w14:textId="77777777" w:rsidR="00AB24E0" w:rsidRDefault="00AB24E0" w:rsidP="00AB24E0">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11FC280D" w14:textId="0149E532" w:rsidR="00AB24E0" w:rsidRDefault="00AB24E0" w:rsidP="00AB24E0">
      <w:pPr>
        <w:widowControl/>
        <w:tabs>
          <w:tab w:val="left" w:pos="0"/>
        </w:tabs>
        <w:ind w:right="36" w:firstLine="720"/>
        <w:jc w:val="both"/>
      </w:pPr>
      <w:r w:rsidRPr="00A91583">
        <w:rPr>
          <w:b/>
          <w:bCs/>
        </w:rPr>
        <w:lastRenderedPageBreak/>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11993E76" w14:textId="77777777" w:rsidR="00AB24E0" w:rsidRDefault="00AB24E0" w:rsidP="00AB24E0">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E9607B3" w14:textId="77777777" w:rsidR="00770FE5" w:rsidRDefault="00AB24E0" w:rsidP="00770FE5">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770FE5">
        <w:t> </w:t>
      </w:r>
      <w:r w:rsidRPr="00A91583">
        <w:t>U.S.C.</w:t>
      </w:r>
      <w:r w:rsidR="00770FE5">
        <w:t> </w:t>
      </w:r>
      <w:r>
        <w:t>§</w:t>
      </w:r>
      <w:r w:rsidR="00770FE5">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30C312A" w14:textId="77777777" w:rsidR="00770FE5" w:rsidRDefault="00AB24E0" w:rsidP="00770FE5">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1DFBF699" w14:textId="35C71457" w:rsidR="00AB24E0" w:rsidRDefault="00AB24E0" w:rsidP="00770FE5">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66301A68" w14:textId="31641FA7" w:rsidR="00AB24E0" w:rsidRDefault="00AB24E0" w:rsidP="00AB24E0">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5E71E4EA" w14:textId="691F1F89" w:rsidR="00AB24E0" w:rsidRDefault="00AB24E0" w:rsidP="00AB24E0">
      <w:pPr>
        <w:widowControl/>
        <w:ind w:firstLine="720"/>
        <w:jc w:val="both"/>
      </w:pPr>
      <w:r w:rsidRPr="00A91583">
        <w:rPr>
          <w:b/>
          <w:bCs/>
        </w:rPr>
        <w:lastRenderedPageBreak/>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 xml:space="preserve">In the event of a 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267DCBE" w14:textId="77777777" w:rsidR="00AB24E0" w:rsidRDefault="00AB24E0" w:rsidP="00AB24E0">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758C48E6" w14:textId="77777777" w:rsidR="00AB24E0" w:rsidRDefault="00AB24E0" w:rsidP="00AB24E0">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1D5A4A1" w14:textId="6A09AAC0" w:rsidR="00AB24E0" w:rsidRDefault="00AB24E0" w:rsidP="00AB24E0">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4BF557D4" w14:textId="77777777" w:rsidR="00770FE5" w:rsidRDefault="00AB24E0" w:rsidP="00770FE5">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54CAB33" w14:textId="77777777" w:rsidR="00770FE5" w:rsidRDefault="00AB24E0" w:rsidP="00770FE5">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4A652BD6" w14:textId="77777777" w:rsidR="00770FE5" w:rsidRDefault="00AB24E0" w:rsidP="00770FE5">
      <w:pPr>
        <w:widowControl/>
        <w:tabs>
          <w:tab w:val="left" w:pos="0"/>
          <w:tab w:val="left" w:pos="720"/>
          <w:tab w:val="left" w:pos="1440"/>
          <w:tab w:val="left" w:pos="8640"/>
        </w:tabs>
        <w:ind w:firstLine="720"/>
        <w:jc w:val="both"/>
      </w:pPr>
      <w:r w:rsidRPr="00DD080E">
        <w:rPr>
          <w:b/>
          <w:bCs/>
        </w:rPr>
        <w:lastRenderedPageBreak/>
        <w:t>14.  Joint and Several Liability; Signatories; Successors and Assigns Bound.</w:t>
      </w:r>
    </w:p>
    <w:p w14:paraId="7F6F4791" w14:textId="6F527BD2" w:rsidR="00AB24E0" w:rsidRDefault="00AB24E0" w:rsidP="00770FE5">
      <w:pPr>
        <w:widowControl/>
        <w:tabs>
          <w:tab w:val="left" w:pos="0"/>
          <w:tab w:val="left" w:pos="720"/>
          <w:tab w:val="left" w:pos="1440"/>
          <w:tab w:val="left" w:pos="8640"/>
        </w:tabs>
        <w:ind w:firstLine="720"/>
        <w:jc w:val="both"/>
      </w:pPr>
      <w:r w:rsidRPr="00DD080E">
        <w:t>Borrower’s obligations and liability under this Security Instrument will be joint and several.  However, any Borrower who signs this Security Instrument but does not sign the Note: (a) signs this Security Instrument to mortgage, grant</w:t>
      </w:r>
      <w:r>
        <w:t>,</w:t>
      </w:r>
      <w:r w:rsidRPr="00DD080E">
        <w:t xml:space="preserve"> and convey such Borrower’s interest in the Property under the terms of this Security Instrument; (b) signs this Security Instrument to waive any applicable inchoate rights such as dower and curtesy and any available homestead exemptions, </w:t>
      </w:r>
      <w:r w:rsidRPr="00C23221">
        <w:t>and any defense that community property is not subject to the rights of Lender to satisfy the obligations of Borrower who signs the Note;</w:t>
      </w:r>
      <w:r w:rsidRPr="00DD080E">
        <w:t xml:space="preserve"> (c) signs this Security Instrument to assign any Miscellaneous Proceeds, Rents</w:t>
      </w:r>
      <w:r>
        <w:t>,</w:t>
      </w:r>
      <w:r w:rsidRPr="00DD080E">
        <w:t xml:space="preserve"> or other earnings from the Property to Lender; (d) is not personally obligated to pay the sums due under the Note or this Security Instrument; and (e) agrees that Lender and any other Borrower can agree to extend, modify, forbear</w:t>
      </w:r>
      <w:r>
        <w:t>,</w:t>
      </w:r>
      <w:r w:rsidRPr="00DD080E">
        <w:t xml:space="preserve"> or make any accommodations with regard to the terms of the Note or this Security Instrument without such Borrower’s consent and without affecting such Borrower’s obligations under this Security Instrument.</w:t>
      </w:r>
    </w:p>
    <w:p w14:paraId="49720CBF" w14:textId="77777777" w:rsidR="00770FE5" w:rsidRDefault="00AB24E0" w:rsidP="00770FE5">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4B465086" w14:textId="124A5A2C" w:rsidR="00AB24E0" w:rsidRDefault="00AB24E0" w:rsidP="00770FE5">
      <w:pPr>
        <w:widowControl/>
        <w:tabs>
          <w:tab w:val="left" w:pos="0"/>
          <w:tab w:val="left" w:pos="720"/>
          <w:tab w:val="left" w:pos="1440"/>
          <w:tab w:val="left" w:pos="8640"/>
        </w:tabs>
        <w:ind w:firstLine="720"/>
        <w:jc w:val="both"/>
      </w:pPr>
      <w:r w:rsidRPr="00A91583">
        <w:rPr>
          <w:b/>
          <w:bCs/>
        </w:rPr>
        <w:t>15.</w:t>
      </w:r>
      <w:r>
        <w:rPr>
          <w:b/>
          <w:bCs/>
        </w:rPr>
        <w:t xml:space="preserve">  Loan Charges.</w:t>
      </w:r>
    </w:p>
    <w:p w14:paraId="638C0C4E" w14:textId="77777777" w:rsidR="00AB24E0" w:rsidRDefault="00AB24E0" w:rsidP="00AB24E0">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EC0EE32" w14:textId="77777777" w:rsidR="00AB24E0" w:rsidRDefault="00AB24E0" w:rsidP="00AB24E0">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1A7EB02F" w14:textId="77777777" w:rsidR="00AB24E0" w:rsidRDefault="00AB24E0" w:rsidP="00AB24E0">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354A554F" w14:textId="77777777" w:rsidR="00770FE5" w:rsidRDefault="00AB24E0" w:rsidP="00770FE5">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1EA6BA44" w14:textId="77777777" w:rsidR="00770FE5" w:rsidRDefault="00AB24E0" w:rsidP="00770FE5">
      <w:pPr>
        <w:widowControl/>
        <w:tabs>
          <w:tab w:val="left" w:pos="0"/>
          <w:tab w:val="left" w:pos="720"/>
          <w:tab w:val="left" w:pos="1440"/>
          <w:tab w:val="left" w:pos="8640"/>
        </w:tabs>
        <w:ind w:firstLine="720"/>
        <w:jc w:val="both"/>
      </w:pPr>
      <w:r w:rsidRPr="00A91583">
        <w:rPr>
          <w:b/>
          <w:bCs/>
        </w:rPr>
        <w:lastRenderedPageBreak/>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64795AAE" w14:textId="77777777" w:rsidR="00770FE5" w:rsidRDefault="00AB24E0" w:rsidP="00770FE5">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309EAAB1" w14:textId="77777777" w:rsidR="00770FE5" w:rsidRDefault="00AB24E0" w:rsidP="00770FE5">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39F0DDCA" w14:textId="77777777" w:rsidR="00770FE5" w:rsidRDefault="00AB24E0" w:rsidP="00770FE5">
      <w:pPr>
        <w:widowControl/>
        <w:tabs>
          <w:tab w:val="left" w:pos="0"/>
          <w:tab w:val="left" w:pos="720"/>
          <w:tab w:val="left" w:pos="1440"/>
          <w:tab w:val="left" w:pos="8640"/>
        </w:tabs>
        <w:ind w:firstLine="720"/>
        <w:jc w:val="both"/>
      </w:pPr>
      <w:r w:rsidRPr="00A91583">
        <w:rPr>
          <w:b/>
          <w:bCs/>
        </w:rPr>
        <w:t>(c)</w:t>
      </w:r>
      <w:r w:rsidRPr="00A91583">
        <w:t xml:space="preserve"> </w:t>
      </w:r>
      <w:r w:rsidRPr="00C23221">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t>
      </w:r>
      <w:r w:rsidRPr="00A91583">
        <w:t xml:space="preserve">written </w:t>
      </w:r>
      <w:r>
        <w:t>notice to Lender.  If</w:t>
      </w:r>
      <w:r w:rsidRPr="00A91583">
        <w:t xml:space="preserve"> Lender and Borrower have agreed</w:t>
      </w:r>
      <w:r>
        <w:t xml:space="preserve"> that</w:t>
      </w:r>
      <w:r w:rsidRPr="00A91583">
        <w:t xml:space="preserve"> notice may be given by Electronic Communication, </w:t>
      </w:r>
      <w:r>
        <w:t xml:space="preserve">then Borrower may designate an Electronic Address as Notice Address.  Borrower will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30106B76" w14:textId="77777777" w:rsidR="00770FE5" w:rsidRDefault="00AB24E0" w:rsidP="00770FE5">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0A849533" w14:textId="77777777" w:rsidR="00770FE5" w:rsidRDefault="00AB24E0" w:rsidP="00770FE5">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14:paraId="7286E784" w14:textId="3CAE6C7C" w:rsidR="00AB24E0" w:rsidRDefault="00AB24E0" w:rsidP="00770FE5">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New Mexico.  All rights and obligations contained in this Security Instrument are subject to any requirements and limitations of Applicable </w:t>
      </w:r>
      <w:r>
        <w:lastRenderedPageBreak/>
        <w:t xml:space="preserve">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6CBB7198" w14:textId="77777777" w:rsidR="00770FE5" w:rsidRDefault="00AB24E0" w:rsidP="00770FE5">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2DF45BCE" w14:textId="7B6F0262" w:rsidR="00AB24E0" w:rsidRDefault="00AB24E0" w:rsidP="00770FE5">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272B03A" w14:textId="77777777" w:rsidR="00AB24E0" w:rsidRDefault="00AB24E0" w:rsidP="00AB24E0">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54DF51FF" w14:textId="77777777" w:rsidR="00AB24E0" w:rsidRDefault="00AB24E0" w:rsidP="00AB24E0">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094AA37" w14:textId="77777777" w:rsidR="00770FE5" w:rsidRDefault="00AB24E0" w:rsidP="00770FE5">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5E85265F" w14:textId="77777777" w:rsidR="00770FE5" w:rsidRDefault="00AB24E0" w:rsidP="00770FE5">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01D87615" w14:textId="77777777" w:rsidR="00770FE5" w:rsidRDefault="00AB24E0" w:rsidP="00770FE5">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 xml:space="preserve">other fees incurred to protect Lender’s interest in </w:t>
      </w:r>
      <w:r>
        <w:lastRenderedPageBreak/>
        <w:t>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4539C718" w14:textId="77777777" w:rsidR="00770FE5" w:rsidRDefault="00AB24E0" w:rsidP="00770FE5">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34CCFE66" w14:textId="77777777" w:rsidR="00770FE5" w:rsidRDefault="00AB24E0" w:rsidP="00770FE5">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4E6F8AD7" w14:textId="77777777" w:rsidR="00770FE5" w:rsidRDefault="00AB24E0" w:rsidP="00770FE5">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6E1C00B5" w14:textId="77777777" w:rsidR="00770FE5" w:rsidRDefault="00AB24E0" w:rsidP="00770FE5">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4E15D8F6" w14:textId="77777777" w:rsidR="00770FE5" w:rsidRDefault="00AB24E0" w:rsidP="00770FE5">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627BE17F" w14:textId="77777777" w:rsidR="00770FE5" w:rsidRDefault="00AB24E0" w:rsidP="00770FE5">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3BCEE9EC" w14:textId="2CC6D23B" w:rsidR="00AB24E0" w:rsidRDefault="00AB24E0" w:rsidP="00770FE5">
      <w:pPr>
        <w:widowControl/>
        <w:tabs>
          <w:tab w:val="left" w:pos="0"/>
          <w:tab w:val="left" w:pos="720"/>
          <w:tab w:val="left" w:pos="1440"/>
          <w:tab w:val="left" w:pos="8640"/>
        </w:tabs>
        <w:ind w:firstLine="720"/>
        <w:jc w:val="both"/>
      </w:pPr>
      <w:r w:rsidRPr="00A91583">
        <w:rPr>
          <w:b/>
          <w:bCs/>
        </w:rPr>
        <w:t xml:space="preserve">(a) Definitions. </w:t>
      </w:r>
      <w:r>
        <w:t xml:space="preserve">As used in this Section </w:t>
      </w:r>
      <w:r w:rsidRPr="00A91583">
        <w:t>24</w:t>
      </w:r>
      <w:r>
        <w:t>: (</w:t>
      </w:r>
      <w:r w:rsidRPr="00A91583">
        <w:t>i</w:t>
      </w:r>
      <w:r>
        <w:t>)</w:t>
      </w:r>
      <w:r w:rsidRPr="000C05F9">
        <w:t xml:space="preserve"> </w:t>
      </w:r>
      <w:r>
        <w:t xml:space="preserve">“Environmental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xml:space="preserve">) “Environmental Cleanup” includes any response action, remedial action, or removal </w:t>
      </w:r>
      <w:r>
        <w:lastRenderedPageBreak/>
        <w:t>action, as defined in Environmental Law; and (</w:t>
      </w:r>
      <w:r w:rsidRPr="00A91583">
        <w:t>iv</w:t>
      </w:r>
      <w:r>
        <w:t>) an “Environmental Condition” means a condition that can cause, contribute to, or otherwise trigger an Environmental Cleanup.</w:t>
      </w:r>
    </w:p>
    <w:p w14:paraId="0BF0CCB1" w14:textId="77777777" w:rsidR="00AB24E0" w:rsidRDefault="00AB24E0" w:rsidP="00AB24E0">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FE9607E" w14:textId="77777777" w:rsidR="00AB24E0" w:rsidRDefault="00AB24E0" w:rsidP="00AB24E0">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7279279" w14:textId="77777777" w:rsidR="00AB24E0" w:rsidRDefault="00AB24E0" w:rsidP="00AB24E0">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342AF77C" w14:textId="77777777" w:rsidR="00AB24E0" w:rsidRDefault="00AB24E0" w:rsidP="00AB24E0">
      <w:pPr>
        <w:widowControl/>
        <w:tabs>
          <w:tab w:val="left" w:pos="0"/>
          <w:tab w:val="left" w:pos="720"/>
          <w:tab w:val="left" w:pos="1440"/>
          <w:tab w:val="left" w:pos="8640"/>
        </w:tabs>
        <w:jc w:val="both"/>
      </w:pPr>
    </w:p>
    <w:p w14:paraId="6F652D7B" w14:textId="77777777" w:rsidR="00AB24E0" w:rsidRDefault="00AB24E0" w:rsidP="00AB24E0">
      <w:pPr>
        <w:widowControl/>
        <w:tabs>
          <w:tab w:val="left" w:pos="0"/>
          <w:tab w:val="left" w:pos="720"/>
          <w:tab w:val="left" w:pos="1440"/>
          <w:tab w:val="left" w:pos="8640"/>
        </w:tabs>
        <w:ind w:firstLine="720"/>
        <w:jc w:val="both"/>
      </w:pPr>
      <w:r>
        <w:t>NON-UNIFORM COVENANTS.  Borrower and Lender further covenant and agree as follows:</w:t>
      </w:r>
    </w:p>
    <w:p w14:paraId="58BFE201" w14:textId="77777777" w:rsidR="00AB24E0" w:rsidRDefault="00AB24E0" w:rsidP="00AB24E0">
      <w:pPr>
        <w:widowControl/>
        <w:tabs>
          <w:tab w:val="left" w:pos="0"/>
          <w:tab w:val="left" w:pos="720"/>
          <w:tab w:val="left" w:pos="1440"/>
          <w:tab w:val="left" w:pos="8640"/>
        </w:tabs>
        <w:ind w:firstLine="720"/>
        <w:jc w:val="both"/>
        <w:rPr>
          <w:b/>
        </w:rPr>
      </w:pPr>
      <w:r>
        <w:rPr>
          <w:b/>
        </w:rPr>
        <w:t>26</w:t>
      </w:r>
      <w:r w:rsidRPr="007D1EB0">
        <w:rPr>
          <w:b/>
        </w:rPr>
        <w:t>. Acceleration; Remedies.</w:t>
      </w:r>
    </w:p>
    <w:p w14:paraId="544E2E82" w14:textId="77777777" w:rsidR="00AB24E0" w:rsidRDefault="00AB24E0" w:rsidP="00AB24E0">
      <w:pPr>
        <w:widowControl/>
        <w:tabs>
          <w:tab w:val="left" w:pos="0"/>
          <w:tab w:val="left" w:pos="720"/>
          <w:tab w:val="left" w:pos="1440"/>
          <w:tab w:val="left" w:pos="8640"/>
        </w:tabs>
        <w:ind w:firstLine="720"/>
        <w:jc w:val="both"/>
      </w:pPr>
      <w:r w:rsidRPr="004A5EC4">
        <w:rPr>
          <w:b/>
        </w:rPr>
        <w:t>(a) Notice of Default.</w:t>
      </w:r>
      <w:r w:rsidRPr="004A5EC4">
        <w:t xml:space="preserve">  Lender will give a notice of Default to Borrower </w:t>
      </w:r>
      <w:r>
        <w:t xml:space="preserve">as provided in Section 16 </w:t>
      </w:r>
      <w:r w:rsidRPr="004A5EC4">
        <w:t xml:space="preserve">prior to acceleration following Borrower’s Default, except that such notice of Default will </w:t>
      </w:r>
      <w:r>
        <w:t xml:space="preserve">not </w:t>
      </w:r>
      <w:r w:rsidRPr="004A5EC4">
        <w:t>be sent when Lender exercises its right under Section 19 unless Applicable Law provides otherwise.  The notice will specify</w:t>
      </w:r>
      <w:r>
        <w:t>, in addition to any other information required by Applicable Law</w:t>
      </w:r>
      <w:r w:rsidRPr="004A5EC4">
        <w:t>: (</w:t>
      </w:r>
      <w:r>
        <w:t>i</w:t>
      </w:r>
      <w:r w:rsidRPr="004A5EC4">
        <w:t>) the Default; (</w:t>
      </w:r>
      <w:r>
        <w:t>ii</w:t>
      </w:r>
      <w:r w:rsidRPr="004A5EC4">
        <w:t>)</w:t>
      </w:r>
      <w:r>
        <w:t xml:space="preserve"> </w:t>
      </w:r>
      <w:r w:rsidRPr="004A5EC4">
        <w:t>the action required to cure the Default; (</w:t>
      </w:r>
      <w:r>
        <w:t>iii</w:t>
      </w:r>
      <w:r w:rsidRPr="004A5EC4">
        <w:t>) a date, not less than 30 days</w:t>
      </w:r>
      <w:r>
        <w:t xml:space="preserve"> (or as otherwise specified by Applicable Law)</w:t>
      </w:r>
      <w:r w:rsidRPr="004A5EC4">
        <w:t xml:space="preserve"> from the date the notice is given to Borrower, by which the </w:t>
      </w:r>
      <w:r>
        <w:t>D</w:t>
      </w:r>
      <w:r w:rsidRPr="004A5EC4">
        <w:t>efault must be cured; (</w:t>
      </w:r>
      <w:r>
        <w:t>iv</w:t>
      </w:r>
      <w:r w:rsidRPr="004A5EC4">
        <w:t xml:space="preserve">) that failure to cure the </w:t>
      </w:r>
      <w:r>
        <w:t>D</w:t>
      </w:r>
      <w:r w:rsidRPr="004A5EC4">
        <w:t>efault on or before the date specified in the notice may result in acceleration of the sums secured by this Security Instrument and foreclosure and sale of the Pro</w:t>
      </w:r>
      <w:r>
        <w:t xml:space="preserve">perty by judicial proceeding; (v) Borrower’s right to reinstate after </w:t>
      </w:r>
      <w:r>
        <w:lastRenderedPageBreak/>
        <w:t>acceleration; and (vi) Borrower’s right to deny in the foreclosure proceeding the existence of a Default or to assert any other defense of Borrower to acceleration and sale.</w:t>
      </w:r>
    </w:p>
    <w:p w14:paraId="565B0B84" w14:textId="4586AA97" w:rsidR="00AB24E0" w:rsidRDefault="00AB24E0" w:rsidP="00AB24E0">
      <w:pPr>
        <w:widowControl/>
        <w:tabs>
          <w:tab w:val="left" w:pos="0"/>
          <w:tab w:val="left" w:pos="720"/>
          <w:tab w:val="left" w:pos="1440"/>
          <w:tab w:val="left" w:pos="8640"/>
        </w:tabs>
        <w:ind w:firstLine="720"/>
        <w:jc w:val="both"/>
      </w:pPr>
      <w:r>
        <w:rPr>
          <w:b/>
        </w:rPr>
        <w:t xml:space="preserve">(b) Acceleration; Foreclosure; Expenses.  </w:t>
      </w:r>
      <w:r>
        <w:t xml:space="preserve">If the </w:t>
      </w:r>
      <w:r w:rsidRPr="00A91583">
        <w:t>Default</w:t>
      </w:r>
      <w:r>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A91583">
        <w:t>will</w:t>
      </w:r>
      <w:r>
        <w:t xml:space="preserve"> be entitled to collect all expenses incurred in pursuing the remedies provided in this Section</w:t>
      </w:r>
      <w:r w:rsidRPr="00A91583">
        <w:t xml:space="preserve"> 26,</w:t>
      </w:r>
      <w:r>
        <w:t xml:space="preserve"> including, but not limited to:</w:t>
      </w:r>
      <w:r w:rsidRPr="00A91583">
        <w:t xml:space="preserve"> (i)</w:t>
      </w:r>
      <w:r>
        <w:t xml:space="preserve"> reasonable attorneys’ fees and costs;</w:t>
      </w:r>
      <w:r w:rsidRPr="00A91583">
        <w:t xml:space="preserve"> (ii) property inspection and valuation fees</w:t>
      </w:r>
      <w:r>
        <w:t>;</w:t>
      </w:r>
      <w:r w:rsidRPr="00A91583">
        <w:t xml:space="preserve"> and (iii) other fees incurred </w:t>
      </w:r>
      <w:r>
        <w:t>to</w:t>
      </w:r>
      <w:r w:rsidRPr="00A91583">
        <w:t xml:space="preserve"> protect Lender’s interest in the Property and/or rights under this Security Instrument.</w:t>
      </w:r>
    </w:p>
    <w:p w14:paraId="7DD59C11" w14:textId="77777777" w:rsidR="00AB24E0" w:rsidRPr="004A5EC4" w:rsidRDefault="00AB24E0" w:rsidP="00AB24E0">
      <w:pPr>
        <w:widowControl/>
        <w:tabs>
          <w:tab w:val="left" w:pos="0"/>
          <w:tab w:val="left" w:pos="720"/>
          <w:tab w:val="left" w:pos="1440"/>
          <w:tab w:val="left" w:pos="8640"/>
        </w:tabs>
        <w:ind w:firstLine="720"/>
        <w:jc w:val="both"/>
      </w:pPr>
      <w:r w:rsidRPr="00F55105">
        <w:rPr>
          <w:b/>
        </w:rPr>
        <w:t>(c)</w:t>
      </w:r>
      <w:r>
        <w:rPr>
          <w:b/>
        </w:rPr>
        <w:t xml:space="preserve"> Compliance with New Mexico Home Loan Protection Act.  </w:t>
      </w:r>
      <w:r>
        <w:t xml:space="preserve">If this Security Instrument secures a “home loan” as defined in the New Mexico Home Loan Protection Act (NMSA 1978, § 58-21A-1 </w:t>
      </w:r>
      <w:r w:rsidRPr="00AA7108">
        <w:rPr>
          <w:i/>
        </w:rPr>
        <w:t>et seq.</w:t>
      </w:r>
      <w:r>
        <w:t xml:space="preserve">), certain provisions of that act may be applicable with respect to Default, notice, right to cure, method of foreclosure, and/or other issues.  Notwithstanding any other provisions in this Security Instrument, to the extent any provision of this Security </w:t>
      </w:r>
      <w:r w:rsidRPr="00815FCC">
        <w:t>Instrument</w:t>
      </w:r>
      <w:r>
        <w:t xml:space="preserve"> is inconsistent with the applicable requirements of the Home Loan Protection Act, the provisions of that act will control.</w:t>
      </w:r>
    </w:p>
    <w:p w14:paraId="06D14592" w14:textId="77777777" w:rsidR="00AB24E0" w:rsidRPr="003579D2" w:rsidRDefault="00AB24E0" w:rsidP="00AB24E0">
      <w:pPr>
        <w:widowControl/>
        <w:tabs>
          <w:tab w:val="left" w:pos="0"/>
          <w:tab w:val="left" w:pos="720"/>
          <w:tab w:val="left" w:pos="1440"/>
          <w:tab w:val="left" w:pos="8640"/>
        </w:tabs>
        <w:ind w:firstLine="720"/>
        <w:jc w:val="both"/>
      </w:pPr>
      <w:r>
        <w:rPr>
          <w:b/>
        </w:rPr>
        <w:t xml:space="preserve">27.  </w:t>
      </w:r>
      <w:r>
        <w:rPr>
          <w:b/>
          <w:bCs/>
          <w:szCs w:val="24"/>
        </w:rPr>
        <w:t>Statutory Mortgage Condition.</w:t>
      </w:r>
      <w:r>
        <w:rPr>
          <w:szCs w:val="24"/>
        </w:rPr>
        <w:t xml:space="preserve">  This Security Instrument will be subject to the “statutory mortgage condition” as set out in NMSA 1978, § 47-1-41 (“</w:t>
      </w:r>
      <w:r w:rsidRPr="003579D2">
        <w:rPr>
          <w:bCs/>
          <w:szCs w:val="24"/>
        </w:rPr>
        <w:t>Statute</w:t>
      </w:r>
      <w:r>
        <w:rPr>
          <w:szCs w:val="24"/>
        </w:rPr>
        <w:t xml:space="preserve">”).  This Security Instrument is the same as a mortgage under the Statute.  The Statute states that </w:t>
      </w:r>
      <w:r w:rsidRPr="003579D2">
        <w:rPr>
          <w:szCs w:val="24"/>
        </w:rPr>
        <w:t>if Borrower does not pay and perform all obligations in this Security Instrument, Lender has the right to foreclose on the</w:t>
      </w:r>
      <w:r>
        <w:rPr>
          <w:szCs w:val="24"/>
        </w:rPr>
        <w:t xml:space="preserve"> </w:t>
      </w:r>
      <w:r w:rsidRPr="003579D2">
        <w:rPr>
          <w:szCs w:val="24"/>
        </w:rPr>
        <w:t>Property.</w:t>
      </w:r>
    </w:p>
    <w:p w14:paraId="25669C3A" w14:textId="77777777" w:rsidR="00AB24E0" w:rsidRDefault="00AB24E0" w:rsidP="00AB24E0">
      <w:pPr>
        <w:widowControl/>
        <w:tabs>
          <w:tab w:val="left" w:pos="0"/>
          <w:tab w:val="left" w:pos="720"/>
          <w:tab w:val="left" w:pos="1440"/>
          <w:tab w:val="left" w:pos="8640"/>
        </w:tabs>
        <w:ind w:firstLine="720"/>
        <w:jc w:val="both"/>
      </w:pPr>
      <w:r>
        <w:rPr>
          <w:b/>
        </w:rPr>
        <w:t xml:space="preserve">28.  Release.  </w:t>
      </w:r>
      <w:r>
        <w:t>Upon payment of all sums secured by this Security Instrument, Lender will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6C841AA9" w14:textId="77777777" w:rsidR="00AB24E0" w:rsidRDefault="00AB24E0" w:rsidP="00AB24E0">
      <w:pPr>
        <w:widowControl/>
        <w:tabs>
          <w:tab w:val="left" w:pos="0"/>
          <w:tab w:val="left" w:pos="720"/>
          <w:tab w:val="left" w:pos="1440"/>
          <w:tab w:val="left" w:pos="8640"/>
        </w:tabs>
        <w:ind w:firstLine="720"/>
        <w:jc w:val="both"/>
      </w:pPr>
      <w:r>
        <w:rPr>
          <w:b/>
        </w:rPr>
        <w:t xml:space="preserve">29.  Redemption Period.  </w:t>
      </w:r>
      <w:r>
        <w:t>If this Security Instrument is foreclosed, the redemption period after judicial sale will be one month.</w:t>
      </w:r>
    </w:p>
    <w:p w14:paraId="22FFAB13" w14:textId="7FC7B7A8" w:rsidR="00AB24E0" w:rsidRDefault="00AB24E0" w:rsidP="00AB24E0">
      <w:pPr>
        <w:widowControl/>
        <w:tabs>
          <w:tab w:val="left" w:pos="0"/>
          <w:tab w:val="left" w:pos="720"/>
          <w:tab w:val="left" w:pos="1440"/>
          <w:tab w:val="left" w:pos="8640"/>
        </w:tabs>
        <w:ind w:firstLine="720"/>
        <w:jc w:val="both"/>
      </w:pPr>
      <w:r>
        <w:rPr>
          <w:b/>
        </w:rPr>
        <w:t xml:space="preserve">30.  Receiver. </w:t>
      </w:r>
      <w:r>
        <w:t>At any time after default, Lender will be entitled to the appointment of a receiver for the Property pursuant to the New Mexico Receivership Act (NMSA1978,</w:t>
      </w:r>
      <w:r w:rsidR="00770FE5">
        <w:t> </w:t>
      </w:r>
      <w:r>
        <w:t>§</w:t>
      </w:r>
      <w:r w:rsidR="00770FE5">
        <w:t> </w:t>
      </w:r>
      <w:r>
        <w:t>44-</w:t>
      </w:r>
      <w:r w:rsidR="00770FE5">
        <w:t> </w:t>
      </w:r>
      <w:r>
        <w:t>8-</w:t>
      </w:r>
      <w:r w:rsidR="00770FE5">
        <w:t> </w:t>
      </w:r>
      <w:r>
        <w:t>1 </w:t>
      </w:r>
      <w:r>
        <w:rPr>
          <w:i/>
        </w:rPr>
        <w:t>et</w:t>
      </w:r>
      <w:r w:rsidR="00770FE5">
        <w:rPr>
          <w:i/>
        </w:rPr>
        <w:t> </w:t>
      </w:r>
      <w:r>
        <w:rPr>
          <w:i/>
        </w:rPr>
        <w:t>seq.</w:t>
      </w:r>
      <w:r>
        <w:t>).</w:t>
      </w:r>
    </w:p>
    <w:p w14:paraId="4552BE1C" w14:textId="77777777" w:rsidR="00AB24E0" w:rsidRDefault="00AB24E0" w:rsidP="00AB24E0">
      <w:pPr>
        <w:widowControl/>
        <w:tabs>
          <w:tab w:val="left" w:pos="0"/>
          <w:tab w:val="left" w:pos="720"/>
          <w:tab w:val="left" w:pos="1440"/>
          <w:tab w:val="left" w:pos="8640"/>
        </w:tabs>
        <w:ind w:firstLine="720"/>
        <w:jc w:val="both"/>
      </w:pPr>
      <w:r w:rsidRPr="00DD080E">
        <w:rPr>
          <w:b/>
        </w:rPr>
        <w:t>31. Mortgage Covenants.</w:t>
      </w:r>
      <w:r>
        <w:t xml:space="preserve">  In addition to warranties otherwise set out in this Security Instrument, the grant of the mortgage described in this Security Instrument is made with warranty covenants as set out in NMSA 1978, § 47-1-40.</w:t>
      </w:r>
    </w:p>
    <w:p w14:paraId="12541995" w14:textId="77777777" w:rsidR="00AB24E0" w:rsidRDefault="00AB24E0" w:rsidP="00AB24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F6621B3" w14:textId="77777777" w:rsidR="00AB24E0" w:rsidRDefault="00AB24E0" w:rsidP="00AB24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BY SIGNING BELOW, Borrower accepts and agrees to the terms and covenants contained in this Security Instrument and in any Rider signed by Borrower and recorded with it.</w:t>
      </w:r>
    </w:p>
    <w:p w14:paraId="4C27AF30" w14:textId="77777777" w:rsidR="00AB24E0" w:rsidRDefault="00AB24E0" w:rsidP="00AB24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789224" w14:textId="77777777" w:rsidR="00AB24E0" w:rsidRDefault="00AB24E0" w:rsidP="00AB24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8B306B" w14:textId="77777777" w:rsidR="00AB24E0" w:rsidRPr="00AB78F3" w:rsidRDefault="00AB24E0" w:rsidP="00AB24E0">
      <w:pPr>
        <w:widowControl/>
        <w:tabs>
          <w:tab w:val="left" w:pos="0"/>
          <w:tab w:val="left" w:pos="720"/>
          <w:tab w:val="left" w:pos="1440"/>
          <w:tab w:val="left" w:pos="8640"/>
        </w:tabs>
        <w:jc w:val="both"/>
      </w:pPr>
      <w:r w:rsidRPr="00AB78F3">
        <w:t>Witnesses:</w:t>
      </w:r>
      <w:bookmarkStart w:id="0" w:name="_GoBack"/>
      <w:bookmarkEnd w:id="0"/>
    </w:p>
    <w:p w14:paraId="23CD3B56" w14:textId="77777777" w:rsidR="00AB24E0" w:rsidRPr="00AB78F3" w:rsidRDefault="00AB24E0" w:rsidP="00AB24E0">
      <w:pPr>
        <w:widowControl/>
        <w:tabs>
          <w:tab w:val="left" w:pos="0"/>
          <w:tab w:val="left" w:pos="720"/>
          <w:tab w:val="left" w:pos="1440"/>
          <w:tab w:val="left" w:pos="8640"/>
        </w:tabs>
        <w:jc w:val="both"/>
      </w:pPr>
    </w:p>
    <w:p w14:paraId="136A0A24" w14:textId="77777777" w:rsidR="00AB24E0" w:rsidRPr="00AB78F3" w:rsidRDefault="00AB24E0" w:rsidP="00AB24E0">
      <w:pPr>
        <w:widowControl/>
        <w:tabs>
          <w:tab w:val="right" w:pos="9360"/>
        </w:tabs>
        <w:jc w:val="both"/>
      </w:pPr>
      <w:r w:rsidRPr="00AB78F3">
        <w:tab/>
      </w:r>
    </w:p>
    <w:p w14:paraId="6613CDE2" w14:textId="71720704" w:rsidR="00AB24E0" w:rsidRPr="00AB78F3" w:rsidRDefault="00AB24E0" w:rsidP="00AB24E0">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20CE49E5" w14:textId="3E841E23" w:rsidR="00AB24E0" w:rsidRPr="00AB78F3" w:rsidRDefault="00AB24E0" w:rsidP="00AB24E0">
      <w:pPr>
        <w:widowControl/>
        <w:tabs>
          <w:tab w:val="right" w:pos="9360"/>
        </w:tabs>
        <w:jc w:val="both"/>
      </w:pPr>
      <w:r w:rsidRPr="00AB78F3">
        <w:tab/>
        <w:t>-Borrower</w:t>
      </w:r>
    </w:p>
    <w:p w14:paraId="24F59429" w14:textId="77777777" w:rsidR="00AB24E0" w:rsidRPr="00AB78F3" w:rsidRDefault="00AB24E0" w:rsidP="00AB24E0">
      <w:pPr>
        <w:widowControl/>
        <w:tabs>
          <w:tab w:val="left" w:pos="0"/>
          <w:tab w:val="left" w:pos="720"/>
          <w:tab w:val="left" w:pos="1440"/>
          <w:tab w:val="left" w:pos="8640"/>
          <w:tab w:val="right" w:pos="9360"/>
        </w:tabs>
        <w:jc w:val="both"/>
      </w:pPr>
    </w:p>
    <w:p w14:paraId="7C41A4AF" w14:textId="77777777" w:rsidR="00AB24E0" w:rsidRPr="00AB78F3" w:rsidRDefault="00AB24E0" w:rsidP="00AB24E0">
      <w:pPr>
        <w:widowControl/>
        <w:tabs>
          <w:tab w:val="left" w:pos="0"/>
          <w:tab w:val="left" w:pos="720"/>
          <w:tab w:val="left" w:pos="1440"/>
          <w:tab w:val="left" w:pos="8640"/>
          <w:tab w:val="right" w:pos="9360"/>
        </w:tabs>
        <w:jc w:val="both"/>
      </w:pPr>
    </w:p>
    <w:p w14:paraId="7D57CBD3" w14:textId="220F604B" w:rsidR="00AB24E0" w:rsidRPr="00AB78F3" w:rsidRDefault="00AB24E0" w:rsidP="00AB24E0">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2C336067" w14:textId="42EDF164" w:rsidR="00AB24E0" w:rsidRPr="00AB78F3" w:rsidRDefault="00AB24E0" w:rsidP="00AB24E0">
      <w:pPr>
        <w:widowControl/>
        <w:tabs>
          <w:tab w:val="right" w:pos="9360"/>
        </w:tabs>
        <w:jc w:val="both"/>
      </w:pPr>
      <w:r w:rsidRPr="00AB78F3">
        <w:lastRenderedPageBreak/>
        <w:tab/>
        <w:t>-Borrower</w:t>
      </w:r>
    </w:p>
    <w:p w14:paraId="4A0627E8" w14:textId="77777777" w:rsidR="00AB24E0" w:rsidRPr="00AB78F3" w:rsidRDefault="00AB24E0" w:rsidP="00AB24E0">
      <w:pPr>
        <w:widowControl/>
        <w:tabs>
          <w:tab w:val="right" w:pos="9360"/>
        </w:tabs>
        <w:jc w:val="both"/>
      </w:pPr>
    </w:p>
    <w:p w14:paraId="6935DCF9" w14:textId="77777777" w:rsidR="00AB24E0" w:rsidRPr="00AB78F3" w:rsidRDefault="00AB24E0" w:rsidP="00AB24E0"/>
    <w:p w14:paraId="0BE666F1" w14:textId="09540EEB" w:rsidR="00AB24E0" w:rsidRPr="00AB24E0" w:rsidRDefault="00AB24E0" w:rsidP="00AB24E0">
      <w:pPr>
        <w:widowControl/>
        <w:jc w:val="both"/>
        <w:rPr>
          <w:b/>
          <w:bCs/>
          <w:szCs w:val="24"/>
          <w:u w:val="single"/>
        </w:rPr>
      </w:pPr>
      <w:r w:rsidRPr="00AB24E0">
        <w:rPr>
          <w:b/>
          <w:bCs/>
          <w:szCs w:val="24"/>
        </w:rPr>
        <w:t xml:space="preserve">__________________ [Space Below This Line </w:t>
      </w:r>
      <w:proofErr w:type="gramStart"/>
      <w:r w:rsidRPr="00AB24E0">
        <w:rPr>
          <w:b/>
          <w:bCs/>
          <w:szCs w:val="24"/>
        </w:rPr>
        <w:t>For</w:t>
      </w:r>
      <w:proofErr w:type="gramEnd"/>
      <w:r w:rsidRPr="00AB24E0">
        <w:rPr>
          <w:b/>
          <w:bCs/>
          <w:szCs w:val="24"/>
        </w:rPr>
        <w:t xml:space="preserve"> Acknowledgment] __________________</w:t>
      </w:r>
    </w:p>
    <w:sectPr w:rsidR="00AB24E0" w:rsidRPr="00AB24E0" w:rsidSect="00770FE5">
      <w:footerReference w:type="default" r:id="rId7"/>
      <w:endnotePr>
        <w:numFmt w:val="decimal"/>
      </w:endnotePr>
      <w:type w:val="continuous"/>
      <w:pgSz w:w="12240" w:h="15840"/>
      <w:pgMar w:top="1440" w:right="1440" w:bottom="117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88DB6" w14:textId="77777777" w:rsidR="00770FE5" w:rsidRDefault="00770FE5" w:rsidP="00770FE5">
      <w:r>
        <w:separator/>
      </w:r>
    </w:p>
  </w:endnote>
  <w:endnote w:type="continuationSeparator" w:id="0">
    <w:p w14:paraId="55008A7C" w14:textId="77777777" w:rsidR="00770FE5" w:rsidRDefault="00770FE5" w:rsidP="007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C3E2" w14:textId="2D5BD3EE" w:rsidR="00A74DCF" w:rsidRPr="00770FE5" w:rsidRDefault="00770FE5" w:rsidP="00770FE5">
    <w:pPr>
      <w:pStyle w:val="2021UIformat"/>
      <w:tabs>
        <w:tab w:val="clear" w:pos="6390"/>
      </w:tabs>
      <w:rPr>
        <w:b w:val="0"/>
        <w:i/>
        <w:sz w:val="14"/>
        <w:szCs w:val="14"/>
      </w:rPr>
    </w:pPr>
    <w:r w:rsidRPr="00770FE5">
      <w:rPr>
        <w:sz w:val="14"/>
        <w:szCs w:val="14"/>
      </w:rPr>
      <w:t>NEW MEXICO</w:t>
    </w:r>
    <w:r w:rsidRPr="00770FE5">
      <w:rPr>
        <w:b w:val="0"/>
        <w:bCs/>
        <w:sz w:val="14"/>
        <w:szCs w:val="14"/>
      </w:rPr>
      <w:t>--Single Family--</w:t>
    </w:r>
    <w:r w:rsidRPr="00770FE5">
      <w:rPr>
        <w:sz w:val="14"/>
        <w:szCs w:val="14"/>
      </w:rPr>
      <w:t>Fannie Mae/Freddie Mac UNIFORM INSTRUMENT</w:t>
    </w:r>
    <w:r w:rsidRPr="00770FE5">
      <w:rPr>
        <w:sz w:val="14"/>
        <w:szCs w:val="14"/>
      </w:rPr>
      <w:tab/>
      <w:t>Form 3032</w:t>
    </w:r>
    <w:r>
      <w:rPr>
        <w:sz w:val="14"/>
        <w:szCs w:val="14"/>
      </w:rPr>
      <w:tab/>
    </w:r>
    <w:r w:rsidR="00576A80">
      <w:rPr>
        <w:b w:val="0"/>
        <w:sz w:val="14"/>
        <w:szCs w:val="14"/>
      </w:rPr>
      <w:t>07</w:t>
    </w:r>
    <w:r w:rsidRPr="00770FE5">
      <w:rPr>
        <w:b w:val="0"/>
        <w:sz w:val="14"/>
        <w:szCs w:val="14"/>
      </w:rPr>
      <w:t>/2021</w:t>
    </w:r>
  </w:p>
  <w:p w14:paraId="0697964A" w14:textId="0FF73C78" w:rsidR="009D0BCA" w:rsidRPr="00770FE5" w:rsidRDefault="00770FE5" w:rsidP="00770FE5">
    <w:pPr>
      <w:pStyle w:val="2021UIformat"/>
      <w:rPr>
        <w:b w:val="0"/>
        <w:iCs/>
        <w:sz w:val="14"/>
        <w:szCs w:val="14"/>
      </w:rPr>
    </w:pPr>
    <w:r w:rsidRPr="00770FE5">
      <w:rPr>
        <w:b w:val="0"/>
        <w:i/>
        <w:sz w:val="14"/>
        <w:szCs w:val="14"/>
      </w:rPr>
      <w:tab/>
    </w:r>
    <w:r w:rsidRPr="00770FE5">
      <w:rPr>
        <w:b w:val="0"/>
        <w:iCs/>
        <w:sz w:val="14"/>
        <w:szCs w:val="14"/>
      </w:rPr>
      <w:tab/>
    </w:r>
    <w:r w:rsidRPr="00770FE5">
      <w:rPr>
        <w:b w:val="0"/>
        <w:iCs/>
        <w:sz w:val="14"/>
        <w:szCs w:val="14"/>
      </w:rPr>
      <w:tab/>
      <w:t xml:space="preserve">Page </w:t>
    </w:r>
    <w:r w:rsidRPr="00770FE5">
      <w:rPr>
        <w:b w:val="0"/>
        <w:iCs/>
        <w:sz w:val="14"/>
        <w:szCs w:val="14"/>
      </w:rPr>
      <w:fldChar w:fldCharType="begin"/>
    </w:r>
    <w:r w:rsidRPr="00770FE5">
      <w:rPr>
        <w:b w:val="0"/>
        <w:iCs/>
        <w:sz w:val="14"/>
        <w:szCs w:val="14"/>
      </w:rPr>
      <w:instrText xml:space="preserve"> PAGE </w:instrText>
    </w:r>
    <w:r w:rsidRPr="00770FE5">
      <w:rPr>
        <w:b w:val="0"/>
        <w:iCs/>
        <w:sz w:val="14"/>
        <w:szCs w:val="14"/>
      </w:rPr>
      <w:fldChar w:fldCharType="separate"/>
    </w:r>
    <w:r w:rsidRPr="00770FE5">
      <w:rPr>
        <w:b w:val="0"/>
        <w:iCs/>
        <w:sz w:val="14"/>
        <w:szCs w:val="14"/>
      </w:rPr>
      <w:t>3</w:t>
    </w:r>
    <w:r w:rsidRPr="00770FE5">
      <w:rPr>
        <w:b w:val="0"/>
        <w:iCs/>
        <w:sz w:val="14"/>
        <w:szCs w:val="14"/>
      </w:rPr>
      <w:fldChar w:fldCharType="end"/>
    </w:r>
    <w:r w:rsidRPr="00770FE5">
      <w:rPr>
        <w:b w:val="0"/>
        <w:iCs/>
        <w:sz w:val="14"/>
        <w:szCs w:val="14"/>
      </w:rPr>
      <w:t xml:space="preserve"> of </w:t>
    </w:r>
    <w:r w:rsidRPr="00770FE5">
      <w:rPr>
        <w:b w:val="0"/>
        <w:iCs/>
        <w:sz w:val="14"/>
        <w:szCs w:val="14"/>
      </w:rPr>
      <w:fldChar w:fldCharType="begin"/>
    </w:r>
    <w:r w:rsidRPr="00770FE5">
      <w:rPr>
        <w:b w:val="0"/>
        <w:iCs/>
        <w:sz w:val="14"/>
        <w:szCs w:val="14"/>
      </w:rPr>
      <w:instrText xml:space="preserve"> NUMPAGES  </w:instrText>
    </w:r>
    <w:r w:rsidRPr="00770FE5">
      <w:rPr>
        <w:b w:val="0"/>
        <w:iCs/>
        <w:sz w:val="14"/>
        <w:szCs w:val="14"/>
      </w:rPr>
      <w:fldChar w:fldCharType="separate"/>
    </w:r>
    <w:r w:rsidRPr="00770FE5">
      <w:rPr>
        <w:b w:val="0"/>
        <w:iCs/>
        <w:sz w:val="14"/>
        <w:szCs w:val="14"/>
      </w:rPr>
      <w:t>21</w:t>
    </w:r>
    <w:r w:rsidRPr="00770FE5">
      <w:rPr>
        <w:b w:val="0"/>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F19E" w14:textId="77777777" w:rsidR="00770FE5" w:rsidRDefault="00770FE5" w:rsidP="00770FE5">
      <w:r>
        <w:separator/>
      </w:r>
    </w:p>
  </w:footnote>
  <w:footnote w:type="continuationSeparator" w:id="0">
    <w:p w14:paraId="233F80A1" w14:textId="77777777" w:rsidR="00770FE5" w:rsidRDefault="00770FE5" w:rsidP="0077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num w:numId="1">
    <w:abstractNumId w:val="0"/>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E0"/>
    <w:rsid w:val="004A669A"/>
    <w:rsid w:val="00543747"/>
    <w:rsid w:val="00576A80"/>
    <w:rsid w:val="00743C0D"/>
    <w:rsid w:val="00770FE5"/>
    <w:rsid w:val="00AB24E0"/>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AD9B1F"/>
  <w15:chartTrackingRefBased/>
  <w15:docId w15:val="{D241F1C1-7129-4D3C-8E82-D9612A20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E0"/>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styleId="FootnoteReference">
    <w:name w:val="footnote reference"/>
    <w:semiHidden/>
    <w:rsid w:val="00AB24E0"/>
  </w:style>
  <w:style w:type="paragraph" w:styleId="BodyTextIndent3">
    <w:name w:val="Body Text Indent 3"/>
    <w:basedOn w:val="Normal"/>
    <w:link w:val="BodyTextIndent3Char"/>
    <w:rsid w:val="00AB24E0"/>
    <w:pPr>
      <w:widowControl/>
      <w:tabs>
        <w:tab w:val="left" w:pos="0"/>
        <w:tab w:val="left" w:pos="720"/>
        <w:tab w:val="left" w:pos="1080"/>
        <w:tab w:val="left" w:pos="8640"/>
      </w:tabs>
      <w:ind w:firstLine="720"/>
      <w:jc w:val="both"/>
    </w:pPr>
    <w:rPr>
      <w:b/>
    </w:rPr>
  </w:style>
  <w:style w:type="character" w:customStyle="1" w:styleId="BodyTextIndent3Char">
    <w:name w:val="Body Text Indent 3 Char"/>
    <w:basedOn w:val="DefaultParagraphFont"/>
    <w:link w:val="BodyTextIndent3"/>
    <w:rsid w:val="00AB24E0"/>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AB24E0"/>
    <w:pPr>
      <w:widowControl/>
      <w:tabs>
        <w:tab w:val="left" w:pos="-1080"/>
        <w:tab w:val="left" w:pos="-720"/>
        <w:tab w:val="left" w:pos="0"/>
        <w:tab w:val="left" w:pos="720"/>
        <w:tab w:val="left" w:pos="1108"/>
        <w:tab w:val="left" w:pos="1288"/>
        <w:tab w:val="left" w:pos="2160"/>
        <w:tab w:val="left" w:pos="2880"/>
        <w:tab w:val="left" w:pos="3178"/>
        <w:tab w:val="left" w:pos="3448"/>
        <w:tab w:val="left" w:pos="3870"/>
        <w:tab w:val="left" w:pos="4410"/>
        <w:tab w:val="left" w:pos="5068"/>
        <w:tab w:val="left" w:pos="5428"/>
        <w:tab w:val="left" w:pos="6058"/>
        <w:tab w:val="left" w:pos="6328"/>
        <w:tab w:val="left" w:pos="6840"/>
        <w:tab w:val="left" w:pos="7290"/>
        <w:tab w:val="left" w:pos="8640"/>
      </w:tabs>
      <w:ind w:firstLine="720"/>
      <w:jc w:val="both"/>
    </w:pPr>
  </w:style>
  <w:style w:type="character" w:customStyle="1" w:styleId="BodyTextIndentChar">
    <w:name w:val="Body Text Indent Char"/>
    <w:basedOn w:val="DefaultParagraphFont"/>
    <w:link w:val="BodyTextIndent"/>
    <w:rsid w:val="00AB24E0"/>
    <w:rPr>
      <w:rFonts w:ascii="Times New Roman" w:eastAsia="Times New Roman" w:hAnsi="Times New Roman" w:cs="Times New Roman"/>
      <w:snapToGrid w:val="0"/>
      <w:sz w:val="24"/>
      <w:szCs w:val="20"/>
    </w:rPr>
  </w:style>
  <w:style w:type="paragraph" w:styleId="BalloonText">
    <w:name w:val="Balloon Text"/>
    <w:basedOn w:val="Normal"/>
    <w:link w:val="BalloonTextChar"/>
    <w:rsid w:val="00AB24E0"/>
    <w:rPr>
      <w:rFonts w:ascii="Tahoma" w:hAnsi="Tahoma" w:cs="Tahoma"/>
      <w:sz w:val="16"/>
      <w:szCs w:val="16"/>
    </w:rPr>
  </w:style>
  <w:style w:type="character" w:customStyle="1" w:styleId="BalloonTextChar">
    <w:name w:val="Balloon Text Char"/>
    <w:basedOn w:val="DefaultParagraphFont"/>
    <w:link w:val="BalloonText"/>
    <w:rsid w:val="00AB24E0"/>
    <w:rPr>
      <w:rFonts w:ascii="Tahoma" w:eastAsia="Times New Roman" w:hAnsi="Tahoma" w:cs="Tahoma"/>
      <w:snapToGrid w:val="0"/>
      <w:sz w:val="16"/>
      <w:szCs w:val="16"/>
    </w:rPr>
  </w:style>
  <w:style w:type="paragraph" w:styleId="Header">
    <w:name w:val="header"/>
    <w:basedOn w:val="Normal"/>
    <w:link w:val="HeaderChar"/>
    <w:rsid w:val="00AB24E0"/>
    <w:pPr>
      <w:tabs>
        <w:tab w:val="center" w:pos="4320"/>
        <w:tab w:val="right" w:pos="8640"/>
      </w:tabs>
    </w:pPr>
  </w:style>
  <w:style w:type="character" w:customStyle="1" w:styleId="HeaderChar">
    <w:name w:val="Header Char"/>
    <w:basedOn w:val="DefaultParagraphFont"/>
    <w:link w:val="Header"/>
    <w:rsid w:val="00AB24E0"/>
    <w:rPr>
      <w:rFonts w:ascii="Times New Roman" w:eastAsia="Times New Roman" w:hAnsi="Times New Roman" w:cs="Times New Roman"/>
      <w:snapToGrid w:val="0"/>
      <w:sz w:val="24"/>
      <w:szCs w:val="20"/>
    </w:rPr>
  </w:style>
  <w:style w:type="paragraph" w:styleId="Footer">
    <w:name w:val="footer"/>
    <w:basedOn w:val="Normal"/>
    <w:link w:val="FooterChar"/>
    <w:rsid w:val="00AB24E0"/>
    <w:pPr>
      <w:tabs>
        <w:tab w:val="center" w:pos="4320"/>
        <w:tab w:val="right" w:pos="8640"/>
      </w:tabs>
    </w:pPr>
  </w:style>
  <w:style w:type="character" w:customStyle="1" w:styleId="FooterChar">
    <w:name w:val="Footer Char"/>
    <w:basedOn w:val="DefaultParagraphFont"/>
    <w:link w:val="Footer"/>
    <w:rsid w:val="00AB24E0"/>
    <w:rPr>
      <w:rFonts w:ascii="Times New Roman" w:eastAsia="Times New Roman" w:hAnsi="Times New Roman" w:cs="Times New Roman"/>
      <w:snapToGrid w:val="0"/>
      <w:sz w:val="24"/>
      <w:szCs w:val="20"/>
    </w:rPr>
  </w:style>
  <w:style w:type="character" w:styleId="HTMLTypewriter">
    <w:name w:val="HTML Typewriter"/>
    <w:rsid w:val="00AB24E0"/>
    <w:rPr>
      <w:rFonts w:ascii="Courier New" w:eastAsia="Times New Roman" w:hAnsi="Courier New" w:cs="Courier New"/>
      <w:sz w:val="20"/>
      <w:szCs w:val="20"/>
    </w:rPr>
  </w:style>
  <w:style w:type="character" w:styleId="PageNumber">
    <w:name w:val="page number"/>
    <w:basedOn w:val="DefaultParagraphFont"/>
    <w:rsid w:val="00AB24E0"/>
  </w:style>
  <w:style w:type="paragraph" w:customStyle="1" w:styleId="1">
    <w:name w:val="1"/>
    <w:aliases w:val="2,3"/>
    <w:basedOn w:val="Normal"/>
    <w:uiPriority w:val="99"/>
    <w:rsid w:val="00AB24E0"/>
    <w:pPr>
      <w:numPr>
        <w:numId w:val="1"/>
      </w:numPr>
    </w:pPr>
    <w:rPr>
      <w:rFonts w:eastAsiaTheme="minorEastAsia"/>
      <w:snapToGrid/>
      <w:szCs w:val="24"/>
    </w:rPr>
  </w:style>
  <w:style w:type="character" w:styleId="CommentReference">
    <w:name w:val="annotation reference"/>
    <w:basedOn w:val="DefaultParagraphFont"/>
    <w:semiHidden/>
    <w:unhideWhenUsed/>
    <w:rsid w:val="00AB24E0"/>
    <w:rPr>
      <w:sz w:val="16"/>
      <w:szCs w:val="16"/>
    </w:rPr>
  </w:style>
  <w:style w:type="paragraph" w:styleId="CommentText">
    <w:name w:val="annotation text"/>
    <w:basedOn w:val="Normal"/>
    <w:link w:val="CommentTextChar"/>
    <w:semiHidden/>
    <w:unhideWhenUsed/>
    <w:rsid w:val="00AB24E0"/>
    <w:rPr>
      <w:sz w:val="20"/>
    </w:rPr>
  </w:style>
  <w:style w:type="character" w:customStyle="1" w:styleId="CommentTextChar">
    <w:name w:val="Comment Text Char"/>
    <w:basedOn w:val="DefaultParagraphFont"/>
    <w:link w:val="CommentText"/>
    <w:semiHidden/>
    <w:rsid w:val="00AB24E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unhideWhenUsed/>
    <w:rsid w:val="00AB24E0"/>
    <w:rPr>
      <w:b/>
      <w:bCs/>
    </w:rPr>
  </w:style>
  <w:style w:type="character" w:customStyle="1" w:styleId="CommentSubjectChar">
    <w:name w:val="Comment Subject Char"/>
    <w:basedOn w:val="CommentTextChar"/>
    <w:link w:val="CommentSubject"/>
    <w:semiHidden/>
    <w:rsid w:val="00AB24E0"/>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10515</Words>
  <Characters>59941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2021-05-03T00:12:00Z</dcterms:created>
  <dcterms:modified xsi:type="dcterms:W3CDTF">2021-05-03T00:12:00Z</dcterms:modified>
</cp:coreProperties>
</file>